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A40" w:rsidRPr="00B664EC" w:rsidRDefault="00963025" w:rsidP="00B664EC">
      <w:pPr>
        <w:jc w:val="center"/>
        <w:rPr>
          <w:rFonts w:ascii="Verdana" w:hAnsi="Verdana" w:cs="Verdana"/>
          <w:b/>
          <w:w w:val="80"/>
        </w:rPr>
      </w:pPr>
      <w:r w:rsidRPr="00B664EC">
        <w:rPr>
          <w:rFonts w:ascii="Verdana" w:hAnsi="Verdana" w:cs="Verdana"/>
          <w:b/>
          <w:w w:val="80"/>
        </w:rPr>
        <w:t>BAB III</w:t>
      </w:r>
    </w:p>
    <w:p w:rsidR="00963025" w:rsidRPr="00B664EC" w:rsidRDefault="00B664EC" w:rsidP="00B664EC">
      <w:pPr>
        <w:jc w:val="center"/>
        <w:rPr>
          <w:rFonts w:ascii="Verdana" w:hAnsi="Verdana" w:cs="Verdana"/>
          <w:b/>
          <w:w w:val="80"/>
          <w:sz w:val="28"/>
          <w:lang w:val="id-ID"/>
        </w:rPr>
      </w:pPr>
      <w:r w:rsidRPr="00B664EC">
        <w:rPr>
          <w:rFonts w:ascii="Verdana" w:hAnsi="Verdana" w:cs="Verdana"/>
          <w:b/>
          <w:w w:val="80"/>
          <w:sz w:val="28"/>
        </w:rPr>
        <w:t>RANCANGAN KERANGKA EKONOMI DAERAH DAN KEBIJAKAN KEUANGAN DAERAH</w:t>
      </w:r>
    </w:p>
    <w:p w:rsidR="00963025" w:rsidRPr="00B664EC" w:rsidRDefault="00963025" w:rsidP="00B664EC">
      <w:pPr>
        <w:spacing w:before="840" w:line="360" w:lineRule="auto"/>
        <w:ind w:firstLine="567"/>
        <w:jc w:val="both"/>
        <w:rPr>
          <w:rFonts w:ascii="Verdana" w:hAnsi="Verdana" w:cs="Verdana"/>
          <w:w w:val="80"/>
          <w:lang w:val="id-ID"/>
        </w:rPr>
      </w:pPr>
      <w:r w:rsidRPr="00B664EC">
        <w:rPr>
          <w:rFonts w:ascii="Verdana" w:hAnsi="Verdana" w:cs="Verdana"/>
          <w:w w:val="80"/>
        </w:rPr>
        <w:t>Rancangan Perekonomian Daerah Kabupaten Grobogan disusun berdasarkan data atas fakta ekonomi yang ada di Kabupaten Grobogan. Fakta yang ada digali dari keadaan ekonomi makro yang tergambar dari pertumbuhan ekonomi dan inflasi, serta data ekonomi makro masyarakat yaitu PDRB.</w:t>
      </w:r>
      <w:r w:rsidR="00B664EC">
        <w:rPr>
          <w:rFonts w:ascii="Verdana" w:hAnsi="Verdana" w:cs="Verdana"/>
          <w:w w:val="80"/>
          <w:lang w:val="id-ID"/>
        </w:rPr>
        <w:t xml:space="preserve"> </w:t>
      </w:r>
      <w:r w:rsidRPr="00B664EC">
        <w:rPr>
          <w:rFonts w:ascii="Verdana" w:hAnsi="Verdana" w:cs="Verdana"/>
          <w:w w:val="80"/>
        </w:rPr>
        <w:t>Data dan fakta ekonomi lainnya yang perlu dijadikan</w:t>
      </w:r>
      <w:r w:rsidR="00B664EC">
        <w:rPr>
          <w:rFonts w:ascii="Verdana" w:hAnsi="Verdana" w:cs="Verdana"/>
          <w:w w:val="80"/>
          <w:lang w:val="id-ID"/>
        </w:rPr>
        <w:t xml:space="preserve"> </w:t>
      </w:r>
      <w:r w:rsidR="00B20D7E">
        <w:rPr>
          <w:rFonts w:ascii="Verdana" w:hAnsi="Verdana" w:cs="Verdana"/>
          <w:w w:val="80"/>
        </w:rPr>
        <w:t>dasar ran</w:t>
      </w:r>
      <w:r w:rsidRPr="00B664EC">
        <w:rPr>
          <w:rFonts w:ascii="Verdana" w:hAnsi="Verdana" w:cs="Verdana"/>
          <w:w w:val="80"/>
        </w:rPr>
        <w:t xml:space="preserve">cangan ekonomi daerah adalah kinerja pembangunan yang dicapai oleh Pemerintah Kabupaten Grobogan yang tercermin dari Laporan Realisasi dan Rencana Anggaran. </w:t>
      </w:r>
    </w:p>
    <w:p w:rsidR="00127A40" w:rsidRPr="00B664EC" w:rsidRDefault="00C763E7" w:rsidP="00B664EC">
      <w:pPr>
        <w:pStyle w:val="ListParagraph"/>
        <w:numPr>
          <w:ilvl w:val="0"/>
          <w:numId w:val="3"/>
        </w:numPr>
        <w:spacing w:before="840" w:after="0" w:line="360" w:lineRule="auto"/>
        <w:ind w:left="567" w:hanging="567"/>
        <w:contextualSpacing w:val="0"/>
        <w:rPr>
          <w:rFonts w:ascii="Verdana" w:hAnsi="Verdana" w:cs="Verdana"/>
          <w:b/>
          <w:w w:val="80"/>
          <w:sz w:val="24"/>
        </w:rPr>
      </w:pPr>
      <w:r>
        <w:rPr>
          <w:rFonts w:ascii="Verdana" w:hAnsi="Verdana" w:cs="Verdana"/>
          <w:b/>
          <w:w w:val="80"/>
          <w:sz w:val="24"/>
          <w:lang w:val="id-ID"/>
        </w:rPr>
        <w:t>ARAH KEBIJAKAN E</w:t>
      </w:r>
      <w:r>
        <w:rPr>
          <w:rFonts w:ascii="Verdana" w:hAnsi="Verdana" w:cs="Verdana"/>
          <w:b/>
          <w:w w:val="80"/>
          <w:sz w:val="24"/>
        </w:rPr>
        <w:t>KONOMI D</w:t>
      </w:r>
      <w:r>
        <w:rPr>
          <w:rFonts w:ascii="Verdana" w:hAnsi="Verdana" w:cs="Verdana"/>
          <w:b/>
          <w:w w:val="80"/>
          <w:sz w:val="24"/>
          <w:lang w:val="id-ID"/>
        </w:rPr>
        <w:t>AERAH</w:t>
      </w:r>
    </w:p>
    <w:p w:rsidR="00127A40" w:rsidRPr="00B664EC" w:rsidRDefault="00127A40" w:rsidP="00B664EC">
      <w:pPr>
        <w:spacing w:line="360" w:lineRule="auto"/>
        <w:ind w:firstLine="567"/>
        <w:jc w:val="both"/>
        <w:rPr>
          <w:rFonts w:ascii="Verdana" w:hAnsi="Verdana" w:cs="Verdana"/>
          <w:w w:val="80"/>
        </w:rPr>
      </w:pPr>
      <w:r w:rsidRPr="00B664EC">
        <w:rPr>
          <w:rFonts w:ascii="Verdana" w:hAnsi="Verdana" w:cs="Verdana"/>
          <w:w w:val="80"/>
        </w:rPr>
        <w:t>Pertumbuhan ekonomi Kabupaten Grobogan secara rata-rata berada di bawah pertumbuhan ekonomi Provinsi Jawa Tengah. Rata-rata pertumbuhan ekonomi Kab</w:t>
      </w:r>
      <w:r w:rsidR="00B664EC">
        <w:rPr>
          <w:rFonts w:ascii="Verdana" w:hAnsi="Verdana" w:cs="Verdana"/>
          <w:w w:val="80"/>
        </w:rPr>
        <w:t>upaten Grobogan pada tahun 2001–</w:t>
      </w:r>
      <w:r w:rsidRPr="00B664EC">
        <w:rPr>
          <w:rFonts w:ascii="Verdana" w:hAnsi="Verdana" w:cs="Verdana"/>
          <w:w w:val="80"/>
        </w:rPr>
        <w:t>2012 adalah sebesar 4,52%. Pertumbuhan ekonomi pada tahun 2011 adalah sebesar 3,59%, dan pada tahun 2012 adalah sebesar 6,16%.</w:t>
      </w:r>
      <w:r w:rsidR="000D6C2A" w:rsidRPr="00B664EC">
        <w:rPr>
          <w:rFonts w:ascii="Verdana" w:hAnsi="Verdana" w:cs="Verdana"/>
          <w:w w:val="80"/>
        </w:rPr>
        <w:t xml:space="preserve"> Pada tahun-tahun mendatang diharapkan tingkat inflasi semakin mengecil, hal itu didasarkan pada estimasi menggunakan pola trend linier.</w:t>
      </w:r>
    </w:p>
    <w:p w:rsidR="00D139AA" w:rsidRPr="00B664EC" w:rsidRDefault="00D139AA" w:rsidP="00B664EC">
      <w:pPr>
        <w:jc w:val="center"/>
        <w:rPr>
          <w:rFonts w:ascii="Verdana" w:hAnsi="Verdana" w:cs="Verdana"/>
          <w:b/>
          <w:w w:val="80"/>
        </w:rPr>
      </w:pPr>
      <w:r w:rsidRPr="00B664EC">
        <w:rPr>
          <w:rFonts w:ascii="Verdana" w:hAnsi="Verdana" w:cs="Verdana"/>
          <w:b/>
          <w:w w:val="80"/>
        </w:rPr>
        <w:t>Tabel 3.1</w:t>
      </w:r>
    </w:p>
    <w:p w:rsidR="000D6C2A" w:rsidRPr="00B664EC" w:rsidRDefault="000D6C2A" w:rsidP="00B664EC">
      <w:pPr>
        <w:spacing w:after="120"/>
        <w:jc w:val="center"/>
        <w:rPr>
          <w:rFonts w:ascii="Verdana" w:hAnsi="Verdana" w:cs="Verdana"/>
          <w:w w:val="80"/>
        </w:rPr>
      </w:pPr>
      <w:r w:rsidRPr="00B664EC">
        <w:rPr>
          <w:rFonts w:ascii="Verdana" w:hAnsi="Verdana" w:cs="Verdana"/>
          <w:w w:val="80"/>
        </w:rPr>
        <w:t>Estimasi Tingkat Inflasi Dengan Trend Linier – Berbasis Data 2008-2012</w:t>
      </w:r>
    </w:p>
    <w:tbl>
      <w:tblPr>
        <w:tblW w:w="8095"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
        <w:gridCol w:w="717"/>
        <w:gridCol w:w="700"/>
        <w:gridCol w:w="709"/>
        <w:gridCol w:w="709"/>
        <w:gridCol w:w="708"/>
        <w:gridCol w:w="709"/>
        <w:gridCol w:w="709"/>
        <w:gridCol w:w="709"/>
        <w:gridCol w:w="708"/>
        <w:gridCol w:w="709"/>
      </w:tblGrid>
      <w:tr w:rsidR="000D6C2A" w:rsidRPr="00B664EC" w:rsidTr="00B664EC">
        <w:trPr>
          <w:trHeight w:val="345"/>
          <w:jc w:val="center"/>
        </w:trPr>
        <w:tc>
          <w:tcPr>
            <w:tcW w:w="1008"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val="id-ID" w:eastAsia="id-ID"/>
              </w:rPr>
              <w:t>TAHUN</w:t>
            </w:r>
          </w:p>
        </w:tc>
        <w:tc>
          <w:tcPr>
            <w:tcW w:w="717"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eastAsia="id-ID"/>
              </w:rPr>
              <w:t>2008</w:t>
            </w:r>
          </w:p>
        </w:tc>
        <w:tc>
          <w:tcPr>
            <w:tcW w:w="700"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eastAsia="id-ID"/>
              </w:rPr>
              <w:t>2009</w:t>
            </w:r>
          </w:p>
        </w:tc>
        <w:tc>
          <w:tcPr>
            <w:tcW w:w="709"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eastAsia="id-ID"/>
              </w:rPr>
              <w:t>2010</w:t>
            </w:r>
          </w:p>
        </w:tc>
        <w:tc>
          <w:tcPr>
            <w:tcW w:w="709"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eastAsia="id-ID"/>
              </w:rPr>
              <w:t>2011</w:t>
            </w:r>
          </w:p>
        </w:tc>
        <w:tc>
          <w:tcPr>
            <w:tcW w:w="708"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eastAsia="id-ID"/>
              </w:rPr>
              <w:t>2012</w:t>
            </w:r>
          </w:p>
        </w:tc>
        <w:tc>
          <w:tcPr>
            <w:tcW w:w="709"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val="id-ID" w:eastAsia="id-ID"/>
              </w:rPr>
              <w:t>2013</w:t>
            </w:r>
          </w:p>
        </w:tc>
        <w:tc>
          <w:tcPr>
            <w:tcW w:w="709"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val="id-ID" w:eastAsia="id-ID"/>
              </w:rPr>
              <w:t>2014</w:t>
            </w:r>
          </w:p>
        </w:tc>
        <w:tc>
          <w:tcPr>
            <w:tcW w:w="709"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val="id-ID" w:eastAsia="id-ID"/>
              </w:rPr>
              <w:t>2015</w:t>
            </w:r>
          </w:p>
        </w:tc>
        <w:tc>
          <w:tcPr>
            <w:tcW w:w="708"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val="id-ID" w:eastAsia="id-ID"/>
              </w:rPr>
              <w:t>2016</w:t>
            </w:r>
          </w:p>
        </w:tc>
        <w:tc>
          <w:tcPr>
            <w:tcW w:w="709" w:type="dxa"/>
            <w:shd w:val="clear" w:color="auto" w:fill="8DB3E2" w:themeFill="text2" w:themeFillTint="66"/>
            <w:vAlign w:val="center"/>
            <w:hideMark/>
          </w:tcPr>
          <w:p w:rsidR="000D6C2A" w:rsidRPr="00B664EC" w:rsidRDefault="000D6C2A" w:rsidP="00B664EC">
            <w:pPr>
              <w:spacing w:line="360" w:lineRule="auto"/>
              <w:jc w:val="center"/>
              <w:rPr>
                <w:rFonts w:ascii="Verdana" w:eastAsia="Times New Roman" w:hAnsi="Verdana" w:cs="Arial"/>
                <w:b/>
                <w:bCs/>
                <w:color w:val="000000"/>
                <w:w w:val="80"/>
                <w:sz w:val="20"/>
                <w:szCs w:val="20"/>
                <w:lang w:val="id-ID" w:eastAsia="id-ID"/>
              </w:rPr>
            </w:pPr>
            <w:r w:rsidRPr="00B664EC">
              <w:rPr>
                <w:rFonts w:ascii="Verdana" w:eastAsia="Times New Roman" w:hAnsi="Verdana" w:cs="Arial"/>
                <w:b/>
                <w:bCs/>
                <w:color w:val="000000"/>
                <w:w w:val="80"/>
                <w:sz w:val="20"/>
                <w:szCs w:val="20"/>
                <w:lang w:val="id-ID" w:eastAsia="id-ID"/>
              </w:rPr>
              <w:t>2017</w:t>
            </w:r>
          </w:p>
        </w:tc>
      </w:tr>
      <w:tr w:rsidR="000D6C2A" w:rsidRPr="00B664EC" w:rsidTr="00B664EC">
        <w:trPr>
          <w:trHeight w:val="345"/>
          <w:jc w:val="center"/>
        </w:trPr>
        <w:tc>
          <w:tcPr>
            <w:tcW w:w="1008" w:type="dxa"/>
            <w:shd w:val="clear" w:color="auto" w:fill="auto"/>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val="id-ID" w:eastAsia="id-ID"/>
              </w:rPr>
              <w:t>INFLASI</w:t>
            </w:r>
          </w:p>
        </w:tc>
        <w:tc>
          <w:tcPr>
            <w:tcW w:w="717" w:type="dxa"/>
            <w:shd w:val="clear" w:color="auto" w:fill="auto"/>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eastAsia="id-ID"/>
              </w:rPr>
              <w:t>13.59</w:t>
            </w:r>
          </w:p>
        </w:tc>
        <w:tc>
          <w:tcPr>
            <w:tcW w:w="700" w:type="dxa"/>
            <w:shd w:val="clear" w:color="auto" w:fill="auto"/>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eastAsia="id-ID"/>
              </w:rPr>
              <w:t>4.26</w:t>
            </w:r>
          </w:p>
        </w:tc>
        <w:tc>
          <w:tcPr>
            <w:tcW w:w="709" w:type="dxa"/>
            <w:shd w:val="clear" w:color="auto" w:fill="auto"/>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eastAsia="id-ID"/>
              </w:rPr>
              <w:t>7.45</w:t>
            </w:r>
          </w:p>
        </w:tc>
        <w:tc>
          <w:tcPr>
            <w:tcW w:w="709" w:type="dxa"/>
            <w:shd w:val="clear" w:color="auto" w:fill="auto"/>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eastAsia="id-ID"/>
              </w:rPr>
              <w:t>1.86</w:t>
            </w:r>
          </w:p>
        </w:tc>
        <w:tc>
          <w:tcPr>
            <w:tcW w:w="708" w:type="dxa"/>
            <w:shd w:val="clear" w:color="auto" w:fill="auto"/>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eastAsia="id-ID"/>
              </w:rPr>
              <w:t>4.48</w:t>
            </w:r>
          </w:p>
        </w:tc>
        <w:tc>
          <w:tcPr>
            <w:tcW w:w="709" w:type="dxa"/>
            <w:shd w:val="clear" w:color="auto" w:fill="auto"/>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val="id-ID" w:eastAsia="id-ID"/>
              </w:rPr>
              <w:t>7.88</w:t>
            </w:r>
          </w:p>
        </w:tc>
        <w:tc>
          <w:tcPr>
            <w:tcW w:w="709" w:type="dxa"/>
            <w:shd w:val="clear" w:color="auto" w:fill="auto"/>
            <w:noWrap/>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val="id-ID" w:eastAsia="id-ID"/>
              </w:rPr>
              <w:t>8.98</w:t>
            </w:r>
          </w:p>
        </w:tc>
        <w:tc>
          <w:tcPr>
            <w:tcW w:w="709" w:type="dxa"/>
            <w:shd w:val="clear" w:color="auto" w:fill="auto"/>
            <w:noWrap/>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val="id-ID" w:eastAsia="id-ID"/>
              </w:rPr>
              <w:t>3.85</w:t>
            </w:r>
          </w:p>
        </w:tc>
        <w:tc>
          <w:tcPr>
            <w:tcW w:w="708" w:type="dxa"/>
            <w:shd w:val="clear" w:color="auto" w:fill="auto"/>
            <w:noWrap/>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val="id-ID" w:eastAsia="id-ID"/>
              </w:rPr>
              <w:t>5.27</w:t>
            </w:r>
          </w:p>
        </w:tc>
        <w:tc>
          <w:tcPr>
            <w:tcW w:w="709" w:type="dxa"/>
            <w:shd w:val="clear" w:color="auto" w:fill="auto"/>
            <w:noWrap/>
            <w:vAlign w:val="center"/>
            <w:hideMark/>
          </w:tcPr>
          <w:p w:rsidR="000D6C2A" w:rsidRPr="00B664EC" w:rsidRDefault="000D6C2A" w:rsidP="00B664EC">
            <w:pPr>
              <w:spacing w:line="360" w:lineRule="auto"/>
              <w:jc w:val="center"/>
              <w:rPr>
                <w:rFonts w:ascii="Verdana" w:eastAsia="Times New Roman" w:hAnsi="Verdana" w:cs="Arial"/>
                <w:color w:val="000000"/>
                <w:w w:val="80"/>
                <w:sz w:val="20"/>
                <w:szCs w:val="20"/>
                <w:lang w:val="id-ID" w:eastAsia="id-ID"/>
              </w:rPr>
            </w:pPr>
            <w:r w:rsidRPr="00B664EC">
              <w:rPr>
                <w:rFonts w:ascii="Verdana" w:eastAsia="Times New Roman" w:hAnsi="Verdana" w:cs="Arial"/>
                <w:color w:val="000000"/>
                <w:w w:val="80"/>
                <w:sz w:val="20"/>
                <w:szCs w:val="20"/>
                <w:lang w:val="id-ID" w:eastAsia="id-ID"/>
              </w:rPr>
              <w:t>4.23</w:t>
            </w:r>
          </w:p>
        </w:tc>
      </w:tr>
    </w:tbl>
    <w:p w:rsidR="000D6C2A" w:rsidRPr="00B664EC" w:rsidRDefault="000D6C2A" w:rsidP="00B664EC">
      <w:pPr>
        <w:spacing w:line="360" w:lineRule="auto"/>
        <w:jc w:val="both"/>
        <w:rPr>
          <w:rFonts w:ascii="Verdana" w:hAnsi="Verdana"/>
          <w:w w:val="80"/>
          <w:sz w:val="20"/>
          <w:lang w:val="id-ID"/>
        </w:rPr>
      </w:pPr>
      <w:r w:rsidRPr="00B664EC">
        <w:rPr>
          <w:rFonts w:ascii="Verdana" w:hAnsi="Verdana"/>
          <w:w w:val="80"/>
          <w:sz w:val="20"/>
        </w:rPr>
        <w:t>Sumber : LKPJ 2012 – tahun 2013 – 201</w:t>
      </w:r>
      <w:r w:rsidRPr="00B664EC">
        <w:rPr>
          <w:rFonts w:ascii="Verdana" w:eastAsia="Times New Roman" w:hAnsi="Verdana" w:cs="Arial"/>
          <w:color w:val="000000"/>
          <w:w w:val="80"/>
          <w:sz w:val="20"/>
          <w:lang w:val="id-ID" w:eastAsia="id-ID"/>
        </w:rPr>
        <w:t>7</w:t>
      </w:r>
      <w:r w:rsidRPr="00B664EC">
        <w:rPr>
          <w:rFonts w:ascii="Verdana" w:hAnsi="Verdana"/>
          <w:w w:val="80"/>
          <w:sz w:val="20"/>
        </w:rPr>
        <w:t xml:space="preserve"> adalah angka estimasi</w:t>
      </w:r>
    </w:p>
    <w:p w:rsidR="000D6C2A" w:rsidRDefault="000D6C2A" w:rsidP="00B664EC">
      <w:pPr>
        <w:spacing w:before="120" w:line="360" w:lineRule="auto"/>
        <w:ind w:firstLine="567"/>
        <w:jc w:val="both"/>
        <w:rPr>
          <w:rFonts w:ascii="Verdana" w:eastAsia="Times New Roman" w:hAnsi="Verdana" w:cs="Arial"/>
          <w:color w:val="000000"/>
          <w:w w:val="80"/>
          <w:lang w:val="id-ID" w:eastAsia="id-ID"/>
        </w:rPr>
      </w:pPr>
      <w:r w:rsidRPr="00B664EC">
        <w:rPr>
          <w:rFonts w:ascii="Verdana" w:hAnsi="Verdana" w:cs="Verdana"/>
          <w:w w:val="80"/>
        </w:rPr>
        <w:t>Data</w:t>
      </w:r>
      <w:r w:rsidRPr="00B664EC">
        <w:rPr>
          <w:rFonts w:ascii="Verdana" w:hAnsi="Verdana"/>
          <w:w w:val="80"/>
        </w:rPr>
        <w:t xml:space="preserve"> yang ada menunjukkan bahwa perkembangan inflasi tidak tentu polanya, oleh karena itu dilakukan estimasi dengan menggunakan trend linier sehingga dapat ditentukan pola dasarnya. Berdasarkan trend tersebut, maka pada tahun 2015 inflasi diharapkan akan mengecil menjadi 3,85%, dan </w:t>
      </w:r>
      <w:r w:rsidRPr="00B664EC">
        <w:rPr>
          <w:rFonts w:ascii="Verdana" w:hAnsi="Verdana"/>
          <w:w w:val="80"/>
        </w:rPr>
        <w:lastRenderedPageBreak/>
        <w:t>meningkat lagi pada tahun 2016 menadi sebesar 5,2</w:t>
      </w:r>
      <w:r w:rsidRPr="00B664EC">
        <w:rPr>
          <w:rFonts w:ascii="Verdana" w:eastAsia="Times New Roman" w:hAnsi="Verdana" w:cs="Arial"/>
          <w:color w:val="000000"/>
          <w:w w:val="80"/>
          <w:lang w:val="id-ID" w:eastAsia="id-ID"/>
        </w:rPr>
        <w:t>7</w:t>
      </w:r>
      <w:r w:rsidRPr="00B664EC">
        <w:rPr>
          <w:rFonts w:ascii="Verdana" w:eastAsia="Times New Roman" w:hAnsi="Verdana" w:cs="Arial"/>
          <w:color w:val="000000"/>
          <w:w w:val="80"/>
          <w:lang w:eastAsia="id-ID"/>
        </w:rPr>
        <w:t>% per tahun. Untuk kehati-hatian maka diperkirakan inflasi akan berada pada kisaran 5 -</w:t>
      </w:r>
      <w:r w:rsidRPr="00B664EC">
        <w:rPr>
          <w:rFonts w:ascii="Verdana" w:eastAsia="Times New Roman" w:hAnsi="Verdana" w:cs="Arial"/>
          <w:color w:val="000000"/>
          <w:w w:val="80"/>
          <w:lang w:val="id-ID" w:eastAsia="id-ID"/>
        </w:rPr>
        <w:t>7</w:t>
      </w:r>
      <w:r w:rsidRPr="00B664EC">
        <w:rPr>
          <w:rFonts w:ascii="Verdana" w:eastAsia="Times New Roman" w:hAnsi="Verdana" w:cs="Arial"/>
          <w:color w:val="000000"/>
          <w:w w:val="80"/>
          <w:lang w:eastAsia="id-ID"/>
        </w:rPr>
        <w:t xml:space="preserve">% </w:t>
      </w:r>
      <w:r w:rsidR="00B664EC">
        <w:rPr>
          <w:rFonts w:ascii="Verdana" w:eastAsia="Times New Roman" w:hAnsi="Verdana" w:cs="Arial"/>
          <w:color w:val="000000"/>
          <w:w w:val="80"/>
          <w:lang w:val="id-ID" w:eastAsia="id-ID"/>
        </w:rPr>
        <w:t>p</w:t>
      </w:r>
      <w:r w:rsidRPr="00B664EC">
        <w:rPr>
          <w:rFonts w:ascii="Verdana" w:eastAsia="Times New Roman" w:hAnsi="Verdana" w:cs="Arial"/>
          <w:color w:val="000000"/>
          <w:w w:val="80"/>
          <w:lang w:eastAsia="id-ID"/>
        </w:rPr>
        <w:t>er tahun</w:t>
      </w:r>
      <w:r w:rsidR="00FE2070" w:rsidRPr="00B664EC">
        <w:rPr>
          <w:rFonts w:ascii="Verdana" w:eastAsia="Times New Roman" w:hAnsi="Verdana" w:cs="Arial"/>
          <w:color w:val="000000"/>
          <w:w w:val="80"/>
          <w:lang w:eastAsia="id-ID"/>
        </w:rPr>
        <w:t>.</w:t>
      </w:r>
    </w:p>
    <w:p w:rsidR="00B664EC" w:rsidRPr="00B664EC" w:rsidRDefault="00B664EC" w:rsidP="00B664EC">
      <w:pPr>
        <w:spacing w:before="120" w:line="360" w:lineRule="auto"/>
        <w:ind w:firstLine="567"/>
        <w:jc w:val="both"/>
        <w:rPr>
          <w:rFonts w:ascii="Verdana" w:eastAsia="Times New Roman" w:hAnsi="Verdana" w:cs="Arial"/>
          <w:color w:val="000000"/>
          <w:w w:val="80"/>
          <w:lang w:val="id-ID" w:eastAsia="id-ID"/>
        </w:rPr>
      </w:pPr>
    </w:p>
    <w:p w:rsidR="00FE2070" w:rsidRPr="00B664EC" w:rsidRDefault="00B664EC" w:rsidP="00B664EC">
      <w:pPr>
        <w:spacing w:line="360" w:lineRule="auto"/>
        <w:jc w:val="both"/>
        <w:rPr>
          <w:rFonts w:ascii="Verdana" w:eastAsia="Times New Roman" w:hAnsi="Verdana" w:cs="Arial"/>
          <w:b/>
          <w:color w:val="000000"/>
          <w:w w:val="80"/>
          <w:lang w:eastAsia="id-ID"/>
        </w:rPr>
      </w:pPr>
      <w:r>
        <w:rPr>
          <w:rFonts w:ascii="Verdana" w:eastAsia="Times New Roman" w:hAnsi="Verdana" w:cs="Arial"/>
          <w:b/>
          <w:color w:val="000000"/>
          <w:w w:val="80"/>
          <w:lang w:eastAsia="id-ID"/>
        </w:rPr>
        <w:t>3.</w:t>
      </w:r>
      <w:r>
        <w:rPr>
          <w:rFonts w:ascii="Verdana" w:eastAsia="Times New Roman" w:hAnsi="Verdana" w:cs="Arial"/>
          <w:b/>
          <w:color w:val="000000"/>
          <w:w w:val="80"/>
          <w:lang w:val="id-ID" w:eastAsia="id-ID"/>
        </w:rPr>
        <w:t>1.1.</w:t>
      </w:r>
      <w:r>
        <w:rPr>
          <w:rFonts w:ascii="Verdana" w:eastAsia="Times New Roman" w:hAnsi="Verdana" w:cs="Arial"/>
          <w:b/>
          <w:color w:val="000000"/>
          <w:w w:val="80"/>
          <w:lang w:eastAsia="id-ID"/>
        </w:rPr>
        <w:t xml:space="preserve"> Produk D</w:t>
      </w:r>
      <w:r>
        <w:rPr>
          <w:rFonts w:ascii="Verdana" w:eastAsia="Times New Roman" w:hAnsi="Verdana" w:cs="Arial"/>
          <w:b/>
          <w:color w:val="000000"/>
          <w:w w:val="80"/>
          <w:lang w:val="id-ID" w:eastAsia="id-ID"/>
        </w:rPr>
        <w:t>o</w:t>
      </w:r>
      <w:r w:rsidR="00FE2070" w:rsidRPr="00B664EC">
        <w:rPr>
          <w:rFonts w:ascii="Verdana" w:eastAsia="Times New Roman" w:hAnsi="Verdana" w:cs="Arial"/>
          <w:b/>
          <w:color w:val="000000"/>
          <w:w w:val="80"/>
          <w:lang w:eastAsia="id-ID"/>
        </w:rPr>
        <w:t>mestik Regional Bruto</w:t>
      </w:r>
    </w:p>
    <w:p w:rsidR="00B664EC" w:rsidRDefault="00FE2070" w:rsidP="00B664EC">
      <w:pPr>
        <w:spacing w:line="360" w:lineRule="auto"/>
        <w:ind w:firstLine="567"/>
        <w:jc w:val="both"/>
        <w:rPr>
          <w:rFonts w:ascii="Verdana" w:hAnsi="Verdana"/>
          <w:w w:val="80"/>
          <w:lang w:val="id-ID"/>
        </w:rPr>
      </w:pPr>
      <w:r w:rsidRPr="00B664EC">
        <w:rPr>
          <w:rFonts w:ascii="Verdana" w:eastAsia="Times New Roman" w:hAnsi="Verdana" w:cs="Arial"/>
          <w:color w:val="000000"/>
          <w:w w:val="80"/>
          <w:lang w:eastAsia="id-ID"/>
        </w:rPr>
        <w:t>Produk</w:t>
      </w:r>
      <w:r w:rsidRPr="00B664EC">
        <w:rPr>
          <w:rFonts w:ascii="Verdana" w:hAnsi="Verdana"/>
          <w:w w:val="80"/>
        </w:rPr>
        <w:t xml:space="preserve"> Domestik Regional Bruto menunjukkan nilai barang dan jasa yang dihasilkan oleh penduduk suatu wilayah dalam kurun waktu tertentu. PDRB dibedakan menurut harga berlaku dan harga konstan. PDRB menurut harga berlaku adalah nilai-nilai barang dan jasa yang dihasilkan penduduk sebuah wilayah menurut nilai uang saat itu; sedangkan PDRB menurut harga konstan adalah PDRB yang sudah dideflasi atau dinetralisir angka inflasinya agar menunjukkan nilai riel barang dan jasa yang dihasilkan.</w:t>
      </w:r>
    </w:p>
    <w:p w:rsidR="00B471B6" w:rsidRDefault="00FE2070" w:rsidP="00B664EC">
      <w:pPr>
        <w:spacing w:line="360" w:lineRule="auto"/>
        <w:ind w:firstLine="567"/>
        <w:jc w:val="both"/>
        <w:rPr>
          <w:rFonts w:ascii="Verdana" w:hAnsi="Verdana"/>
          <w:w w:val="80"/>
          <w:lang w:val="id-ID"/>
        </w:rPr>
      </w:pPr>
      <w:r w:rsidRPr="00B664EC">
        <w:rPr>
          <w:rFonts w:ascii="Verdana" w:hAnsi="Verdana"/>
          <w:w w:val="80"/>
        </w:rPr>
        <w:t xml:space="preserve">Dalam mengkaji kemakmuran suatu wilayah berdasarkan angka-angka PDRB, maka yang diperhatikan adalah laju pertumbuhan dan kontribusi </w:t>
      </w:r>
      <w:r w:rsidR="008C21E7" w:rsidRPr="00B664EC">
        <w:rPr>
          <w:rFonts w:ascii="Verdana" w:hAnsi="Verdana"/>
          <w:w w:val="80"/>
        </w:rPr>
        <w:t>sektor</w:t>
      </w:r>
      <w:r w:rsidRPr="00B664EC">
        <w:rPr>
          <w:rFonts w:ascii="Verdana" w:hAnsi="Verdana"/>
          <w:w w:val="80"/>
        </w:rPr>
        <w:t xml:space="preserve">-sektor dalam PDRB. Makin besar atau makin banyak nilai PDRB maka makin produktif dan makin makmur penduduk suatu wilayah. Demikian juga apabila PDRB berkembang makin cepat, maka hal itu menunjukkan makin cepat perkembangan kemakmuran wilayah itu. Selain dilihat dari laju perkembangannya, PDRB juga dikaji menurut proporsi sumbangan </w:t>
      </w:r>
      <w:r w:rsidR="008C21E7" w:rsidRPr="00B664EC">
        <w:rPr>
          <w:rFonts w:ascii="Verdana" w:hAnsi="Verdana"/>
          <w:w w:val="80"/>
        </w:rPr>
        <w:t>sektor</w:t>
      </w:r>
      <w:r w:rsidRPr="00B664EC">
        <w:rPr>
          <w:rFonts w:ascii="Verdana" w:hAnsi="Verdana"/>
          <w:w w:val="80"/>
        </w:rPr>
        <w:t xml:space="preserve">-sektor perekonomian. Proporsi kontribusi yang dominan menunjukkan </w:t>
      </w:r>
      <w:r w:rsidR="008C21E7" w:rsidRPr="00B664EC">
        <w:rPr>
          <w:rFonts w:ascii="Verdana" w:hAnsi="Verdana"/>
          <w:w w:val="80"/>
        </w:rPr>
        <w:t>sektor</w:t>
      </w:r>
      <w:r w:rsidRPr="00B664EC">
        <w:rPr>
          <w:rFonts w:ascii="Verdana" w:hAnsi="Verdana"/>
          <w:w w:val="80"/>
        </w:rPr>
        <w:t xml:space="preserve"> itu menjadi tulang punggung atau cirri perekonomian wilayah.</w:t>
      </w:r>
    </w:p>
    <w:p w:rsidR="00B664EC" w:rsidRPr="00B664EC" w:rsidRDefault="00B664EC" w:rsidP="00B664EC">
      <w:pPr>
        <w:spacing w:line="360" w:lineRule="auto"/>
        <w:ind w:firstLine="567"/>
        <w:jc w:val="both"/>
        <w:rPr>
          <w:rFonts w:ascii="Verdana" w:hAnsi="Verdana"/>
          <w:w w:val="80"/>
          <w:lang w:val="id-ID"/>
        </w:rPr>
      </w:pPr>
    </w:p>
    <w:p w:rsidR="00B471B6" w:rsidRPr="00B664EC" w:rsidRDefault="00B664EC" w:rsidP="00B664EC">
      <w:pPr>
        <w:spacing w:before="120" w:line="360" w:lineRule="auto"/>
        <w:jc w:val="both"/>
        <w:rPr>
          <w:rFonts w:ascii="Verdana" w:hAnsi="Verdana"/>
          <w:b/>
          <w:w w:val="80"/>
        </w:rPr>
      </w:pPr>
      <w:r>
        <w:rPr>
          <w:rFonts w:ascii="Verdana" w:hAnsi="Verdana"/>
          <w:b/>
          <w:w w:val="80"/>
        </w:rPr>
        <w:t>3.</w:t>
      </w:r>
      <w:r>
        <w:rPr>
          <w:rFonts w:ascii="Verdana" w:hAnsi="Verdana"/>
          <w:b/>
          <w:w w:val="80"/>
          <w:lang w:val="id-ID"/>
        </w:rPr>
        <w:t>1</w:t>
      </w:r>
      <w:r>
        <w:rPr>
          <w:rFonts w:ascii="Verdana" w:hAnsi="Verdana"/>
          <w:b/>
          <w:w w:val="80"/>
        </w:rPr>
        <w:t>.</w:t>
      </w:r>
      <w:r>
        <w:rPr>
          <w:rFonts w:ascii="Verdana" w:hAnsi="Verdana"/>
          <w:b/>
          <w:w w:val="80"/>
          <w:lang w:val="id-ID"/>
        </w:rPr>
        <w:t>2.</w:t>
      </w:r>
      <w:r w:rsidR="00B471B6" w:rsidRPr="00B664EC">
        <w:rPr>
          <w:rFonts w:ascii="Verdana" w:hAnsi="Verdana"/>
          <w:b/>
          <w:w w:val="80"/>
        </w:rPr>
        <w:t xml:space="preserve"> PDRB Atas Dasar Harga Berlaku</w:t>
      </w:r>
    </w:p>
    <w:p w:rsidR="00B471B6" w:rsidRPr="00B664EC" w:rsidRDefault="00B471B6" w:rsidP="00B664EC">
      <w:pPr>
        <w:spacing w:line="360" w:lineRule="auto"/>
        <w:ind w:firstLine="567"/>
        <w:jc w:val="both"/>
        <w:rPr>
          <w:rFonts w:ascii="Verdana" w:hAnsi="Verdana"/>
          <w:w w:val="80"/>
        </w:rPr>
      </w:pPr>
      <w:r w:rsidRPr="00B664EC">
        <w:rPr>
          <w:rFonts w:ascii="Verdana" w:hAnsi="Verdana"/>
          <w:w w:val="80"/>
        </w:rPr>
        <w:t>Berikut ini disajikan PDRB tahun 2010 – 2016. Angka riel PDRB atas dasar harga berlaku adalah data pada tahun 2010 – 2011, sedangkan angka PDRB 2013 – 2016 angka proyeksi yang dihitung dengan menggunakan data PDRB tahun 2008 – 2011. Berikut ini disajikan PDRB 2010 – 2016 atas dasar harga berlaku.</w:t>
      </w:r>
    </w:p>
    <w:p w:rsidR="00B471B6" w:rsidRPr="00B664EC" w:rsidRDefault="00B471B6" w:rsidP="00B664EC">
      <w:pPr>
        <w:spacing w:before="120" w:after="120" w:line="360" w:lineRule="auto"/>
        <w:jc w:val="both"/>
        <w:rPr>
          <w:rFonts w:ascii="Verdana" w:hAnsi="Verdana"/>
          <w:w w:val="80"/>
        </w:rPr>
      </w:pPr>
    </w:p>
    <w:p w:rsidR="002A0F8B" w:rsidRPr="00B664EC" w:rsidRDefault="002A0F8B" w:rsidP="00B664EC">
      <w:pPr>
        <w:spacing w:before="120" w:after="120" w:line="360" w:lineRule="auto"/>
        <w:jc w:val="both"/>
        <w:rPr>
          <w:rFonts w:ascii="Verdana" w:hAnsi="Verdana"/>
          <w:w w:val="80"/>
        </w:rPr>
        <w:sectPr w:rsidR="002A0F8B" w:rsidRPr="00B664EC" w:rsidSect="00B664EC">
          <w:headerReference w:type="default" r:id="rId7"/>
          <w:footerReference w:type="default" r:id="rId8"/>
          <w:pgSz w:w="11906" w:h="16838"/>
          <w:pgMar w:top="2268" w:right="1701" w:bottom="1701" w:left="2268" w:header="720" w:footer="720" w:gutter="0"/>
          <w:cols w:space="720"/>
          <w:docGrid w:linePitch="360"/>
        </w:sectPr>
      </w:pPr>
    </w:p>
    <w:p w:rsidR="002A0F8B" w:rsidRPr="00B664EC" w:rsidRDefault="00D139AA" w:rsidP="00B664EC">
      <w:pPr>
        <w:spacing w:before="120"/>
        <w:jc w:val="center"/>
        <w:rPr>
          <w:rFonts w:ascii="Verdana" w:hAnsi="Verdana"/>
          <w:b/>
          <w:w w:val="80"/>
        </w:rPr>
      </w:pPr>
      <w:r w:rsidRPr="00B664EC">
        <w:rPr>
          <w:rFonts w:ascii="Verdana" w:hAnsi="Verdana"/>
          <w:b/>
          <w:w w:val="80"/>
        </w:rPr>
        <w:lastRenderedPageBreak/>
        <w:t>Tabel 3.2</w:t>
      </w:r>
    </w:p>
    <w:p w:rsidR="002A0F8B" w:rsidRPr="00B664EC" w:rsidRDefault="00B64767" w:rsidP="00B664EC">
      <w:pPr>
        <w:spacing w:after="120"/>
        <w:jc w:val="center"/>
        <w:rPr>
          <w:rFonts w:ascii="Verdana" w:hAnsi="Verdana"/>
          <w:w w:val="80"/>
        </w:rPr>
      </w:pPr>
      <w:r w:rsidRPr="00B664EC">
        <w:rPr>
          <w:rFonts w:ascii="Verdana" w:hAnsi="Verdana"/>
          <w:w w:val="80"/>
        </w:rPr>
        <w:t xml:space="preserve">PDRB Atas Dasar Harga Berlaku – Kabupaten Grobogan Tahun 2010 </w:t>
      </w:r>
      <w:r w:rsidR="000304C8" w:rsidRPr="00B664EC">
        <w:rPr>
          <w:rFonts w:ascii="Verdana" w:hAnsi="Verdana"/>
          <w:w w:val="80"/>
        </w:rPr>
        <w:t>–</w:t>
      </w:r>
      <w:r w:rsidRPr="00B664EC">
        <w:rPr>
          <w:rFonts w:ascii="Verdana" w:hAnsi="Verdana"/>
          <w:w w:val="80"/>
        </w:rPr>
        <w:t xml:space="preserve"> 2016</w:t>
      </w:r>
    </w:p>
    <w:tbl>
      <w:tblPr>
        <w:tblW w:w="13696" w:type="dxa"/>
        <w:tblInd w:w="94" w:type="dxa"/>
        <w:tblLook w:val="04A0"/>
      </w:tblPr>
      <w:tblGrid>
        <w:gridCol w:w="581"/>
        <w:gridCol w:w="2882"/>
        <w:gridCol w:w="1413"/>
        <w:gridCol w:w="1413"/>
        <w:gridCol w:w="1413"/>
        <w:gridCol w:w="1413"/>
        <w:gridCol w:w="1527"/>
        <w:gridCol w:w="1527"/>
        <w:gridCol w:w="1527"/>
      </w:tblGrid>
      <w:tr w:rsidR="008C21E7" w:rsidRPr="00B664EC" w:rsidTr="005C14C2">
        <w:trPr>
          <w:trHeight w:val="300"/>
        </w:trPr>
        <w:tc>
          <w:tcPr>
            <w:tcW w:w="581" w:type="dxa"/>
            <w:vMerge w:val="restart"/>
            <w:tcBorders>
              <w:top w:val="single" w:sz="4" w:space="0" w:color="auto"/>
              <w:left w:val="single" w:sz="4" w:space="0" w:color="auto"/>
              <w:right w:val="single" w:sz="4" w:space="0" w:color="auto"/>
            </w:tcBorders>
            <w:shd w:val="clear" w:color="auto" w:fill="8DB3E2" w:themeFill="text2" w:themeFillTint="66"/>
            <w:noWrap/>
            <w:vAlign w:val="center"/>
            <w:hideMark/>
          </w:tcPr>
          <w:p w:rsidR="008C21E7" w:rsidRPr="00B664EC" w:rsidRDefault="008C21E7" w:rsidP="00B664EC">
            <w:pPr>
              <w:jc w:val="center"/>
              <w:rPr>
                <w:rFonts w:ascii="Verdana" w:eastAsia="Times New Roman" w:hAnsi="Verdana" w:cs="Times New Roman"/>
                <w:b/>
                <w:color w:val="000000"/>
                <w:w w:val="80"/>
                <w:sz w:val="20"/>
                <w:szCs w:val="20"/>
                <w:lang w:val="id-ID" w:eastAsia="id-ID"/>
              </w:rPr>
            </w:pPr>
            <w:r w:rsidRPr="00B664EC">
              <w:rPr>
                <w:rFonts w:ascii="Verdana" w:eastAsia="Times New Roman" w:hAnsi="Verdana" w:cs="Times New Roman"/>
                <w:b/>
                <w:color w:val="000000"/>
                <w:w w:val="80"/>
                <w:sz w:val="20"/>
                <w:szCs w:val="20"/>
                <w:lang w:val="id-ID" w:eastAsia="id-ID"/>
              </w:rPr>
              <w:t>No.</w:t>
            </w:r>
          </w:p>
        </w:tc>
        <w:tc>
          <w:tcPr>
            <w:tcW w:w="2882" w:type="dxa"/>
            <w:vMerge w:val="restart"/>
            <w:tcBorders>
              <w:top w:val="single" w:sz="4" w:space="0" w:color="auto"/>
              <w:left w:val="nil"/>
              <w:right w:val="single" w:sz="4" w:space="0" w:color="auto"/>
            </w:tcBorders>
            <w:shd w:val="clear" w:color="auto" w:fill="8DB3E2" w:themeFill="text2" w:themeFillTint="66"/>
            <w:noWrap/>
            <w:vAlign w:val="center"/>
            <w:hideMark/>
          </w:tcPr>
          <w:p w:rsidR="008C21E7" w:rsidRPr="00B664EC" w:rsidRDefault="008C21E7" w:rsidP="00B664EC">
            <w:pPr>
              <w:jc w:val="center"/>
              <w:rPr>
                <w:rFonts w:ascii="Verdana" w:eastAsia="Times New Roman" w:hAnsi="Verdana" w:cs="Times New Roman"/>
                <w:b/>
                <w:color w:val="000000"/>
                <w:w w:val="80"/>
                <w:sz w:val="20"/>
                <w:szCs w:val="20"/>
                <w:lang w:val="id-ID" w:eastAsia="id-ID"/>
              </w:rPr>
            </w:pPr>
            <w:r w:rsidRPr="00B664EC">
              <w:rPr>
                <w:rFonts w:ascii="Verdana" w:eastAsia="Times New Roman" w:hAnsi="Verdana" w:cs="Times New Roman"/>
                <w:b/>
                <w:color w:val="000000"/>
                <w:w w:val="80"/>
                <w:sz w:val="20"/>
                <w:szCs w:val="20"/>
                <w:lang w:val="id-ID" w:eastAsia="id-ID"/>
              </w:rPr>
              <w:t>Sektor Ekonomi</w:t>
            </w:r>
          </w:p>
        </w:tc>
        <w:tc>
          <w:tcPr>
            <w:tcW w:w="2826" w:type="dxa"/>
            <w:gridSpan w:val="2"/>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8C21E7" w:rsidRPr="00B664EC" w:rsidRDefault="008C21E7" w:rsidP="00B664EC">
            <w:pPr>
              <w:jc w:val="center"/>
              <w:rPr>
                <w:rFonts w:ascii="Verdana" w:eastAsia="Times New Roman" w:hAnsi="Verdana" w:cs="Times New Roman"/>
                <w:b/>
                <w:color w:val="000000"/>
                <w:w w:val="80"/>
                <w:sz w:val="20"/>
                <w:szCs w:val="20"/>
                <w:lang w:eastAsia="id-ID"/>
              </w:rPr>
            </w:pPr>
            <w:r w:rsidRPr="00B664EC">
              <w:rPr>
                <w:rFonts w:ascii="Verdana" w:eastAsia="Times New Roman" w:hAnsi="Verdana" w:cs="Times New Roman"/>
                <w:b/>
                <w:color w:val="000000"/>
                <w:w w:val="80"/>
                <w:sz w:val="20"/>
                <w:szCs w:val="20"/>
                <w:lang w:eastAsia="id-ID"/>
              </w:rPr>
              <w:t>Data Angka Perhitungan PDRB Menurut BPS</w:t>
            </w:r>
          </w:p>
          <w:p w:rsidR="008C21E7" w:rsidRPr="00B664EC" w:rsidRDefault="008C21E7" w:rsidP="00B664EC">
            <w:pPr>
              <w:jc w:val="center"/>
              <w:rPr>
                <w:rFonts w:ascii="Verdana" w:eastAsia="Times New Roman" w:hAnsi="Verdana" w:cs="Times New Roman"/>
                <w:b/>
                <w:color w:val="000000"/>
                <w:w w:val="80"/>
                <w:sz w:val="20"/>
                <w:szCs w:val="20"/>
                <w:lang w:eastAsia="id-ID"/>
              </w:rPr>
            </w:pPr>
            <w:r w:rsidRPr="00B664EC">
              <w:rPr>
                <w:rFonts w:ascii="Verdana" w:eastAsia="Times New Roman" w:hAnsi="Verdana" w:cs="Times New Roman"/>
                <w:b/>
                <w:color w:val="000000"/>
                <w:w w:val="80"/>
                <w:sz w:val="20"/>
                <w:szCs w:val="20"/>
                <w:lang w:eastAsia="id-ID"/>
              </w:rPr>
              <w:t>(Rp. Juta)</w:t>
            </w:r>
          </w:p>
        </w:tc>
        <w:tc>
          <w:tcPr>
            <w:tcW w:w="7407" w:type="dxa"/>
            <w:gridSpan w:val="5"/>
            <w:tcBorders>
              <w:top w:val="single" w:sz="4" w:space="0" w:color="auto"/>
              <w:left w:val="nil"/>
              <w:bottom w:val="single" w:sz="4" w:space="0" w:color="auto"/>
              <w:right w:val="single" w:sz="4" w:space="0" w:color="auto"/>
            </w:tcBorders>
            <w:shd w:val="clear" w:color="auto" w:fill="8DB3E2" w:themeFill="text2" w:themeFillTint="66"/>
            <w:vAlign w:val="center"/>
          </w:tcPr>
          <w:p w:rsidR="008C21E7" w:rsidRPr="00B664EC" w:rsidRDefault="008C21E7" w:rsidP="00B664EC">
            <w:pPr>
              <w:jc w:val="center"/>
              <w:rPr>
                <w:rFonts w:ascii="Verdana" w:eastAsia="Times New Roman" w:hAnsi="Verdana" w:cs="Times New Roman"/>
                <w:b/>
                <w:color w:val="000000"/>
                <w:w w:val="80"/>
                <w:sz w:val="20"/>
                <w:szCs w:val="20"/>
                <w:lang w:eastAsia="id-ID"/>
              </w:rPr>
            </w:pPr>
            <w:r w:rsidRPr="00B664EC">
              <w:rPr>
                <w:rFonts w:ascii="Verdana" w:eastAsia="Times New Roman" w:hAnsi="Verdana" w:cs="Times New Roman"/>
                <w:b/>
                <w:color w:val="000000"/>
                <w:w w:val="80"/>
                <w:sz w:val="20"/>
                <w:szCs w:val="20"/>
                <w:lang w:eastAsia="id-ID"/>
              </w:rPr>
              <w:t>Proyeksi PDRB Atas Dasar Harga Berlaku (Rp.Juta)</w:t>
            </w:r>
          </w:p>
        </w:tc>
      </w:tr>
      <w:tr w:rsidR="000304C8" w:rsidRPr="00B664EC" w:rsidTr="005C14C2">
        <w:trPr>
          <w:trHeight w:val="300"/>
        </w:trPr>
        <w:tc>
          <w:tcPr>
            <w:tcW w:w="581" w:type="dxa"/>
            <w:vMerge/>
            <w:tcBorders>
              <w:left w:val="single" w:sz="4" w:space="0" w:color="auto"/>
              <w:bottom w:val="single" w:sz="4" w:space="0" w:color="auto"/>
              <w:right w:val="single" w:sz="4" w:space="0" w:color="auto"/>
            </w:tcBorders>
            <w:shd w:val="clear" w:color="auto" w:fill="8DB3E2" w:themeFill="text2" w:themeFillTint="66"/>
            <w:noWrap/>
            <w:vAlign w:val="bottom"/>
            <w:hideMark/>
          </w:tcPr>
          <w:p w:rsidR="000304C8" w:rsidRPr="00B664EC" w:rsidRDefault="000304C8" w:rsidP="00B664EC">
            <w:pPr>
              <w:jc w:val="center"/>
              <w:rPr>
                <w:rFonts w:ascii="Verdana" w:eastAsia="Times New Roman" w:hAnsi="Verdana" w:cs="Times New Roman"/>
                <w:b/>
                <w:color w:val="000000"/>
                <w:w w:val="80"/>
                <w:sz w:val="20"/>
                <w:szCs w:val="20"/>
                <w:lang w:val="id-ID" w:eastAsia="id-ID"/>
              </w:rPr>
            </w:pPr>
          </w:p>
        </w:tc>
        <w:tc>
          <w:tcPr>
            <w:tcW w:w="2882" w:type="dxa"/>
            <w:vMerge/>
            <w:tcBorders>
              <w:left w:val="nil"/>
              <w:bottom w:val="single" w:sz="4" w:space="0" w:color="auto"/>
              <w:right w:val="single" w:sz="4" w:space="0" w:color="auto"/>
            </w:tcBorders>
            <w:shd w:val="clear" w:color="auto" w:fill="8DB3E2" w:themeFill="text2" w:themeFillTint="66"/>
            <w:noWrap/>
            <w:vAlign w:val="bottom"/>
            <w:hideMark/>
          </w:tcPr>
          <w:p w:rsidR="000304C8" w:rsidRPr="00B664EC" w:rsidRDefault="000304C8" w:rsidP="00B664EC">
            <w:pPr>
              <w:jc w:val="center"/>
              <w:rPr>
                <w:rFonts w:ascii="Verdana" w:eastAsia="Times New Roman" w:hAnsi="Verdana" w:cs="Times New Roman"/>
                <w:b/>
                <w:color w:val="000000"/>
                <w:w w:val="80"/>
                <w:sz w:val="20"/>
                <w:szCs w:val="20"/>
                <w:lang w:val="id-ID" w:eastAsia="id-ID"/>
              </w:rPr>
            </w:pPr>
          </w:p>
        </w:tc>
        <w:tc>
          <w:tcPr>
            <w:tcW w:w="1413"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0304C8" w:rsidRPr="00B664EC" w:rsidRDefault="000304C8" w:rsidP="00B664EC">
            <w:pPr>
              <w:jc w:val="center"/>
              <w:rPr>
                <w:rFonts w:ascii="Verdana" w:eastAsia="Times New Roman" w:hAnsi="Verdana" w:cs="Times New Roman"/>
                <w:b/>
                <w:color w:val="000000"/>
                <w:w w:val="80"/>
                <w:sz w:val="20"/>
                <w:szCs w:val="20"/>
                <w:lang w:val="id-ID" w:eastAsia="id-ID"/>
              </w:rPr>
            </w:pPr>
            <w:r w:rsidRPr="00B664EC">
              <w:rPr>
                <w:rFonts w:ascii="Verdana" w:eastAsia="Times New Roman" w:hAnsi="Verdana" w:cs="Times New Roman"/>
                <w:b/>
                <w:color w:val="000000"/>
                <w:w w:val="80"/>
                <w:sz w:val="20"/>
                <w:szCs w:val="20"/>
                <w:lang w:val="id-ID" w:eastAsia="id-ID"/>
              </w:rPr>
              <w:t>2010</w:t>
            </w:r>
          </w:p>
        </w:tc>
        <w:tc>
          <w:tcPr>
            <w:tcW w:w="1413"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0304C8" w:rsidRPr="00B664EC" w:rsidRDefault="000304C8" w:rsidP="00B664EC">
            <w:pPr>
              <w:jc w:val="center"/>
              <w:rPr>
                <w:rFonts w:ascii="Verdana" w:eastAsia="Times New Roman" w:hAnsi="Verdana" w:cs="Times New Roman"/>
                <w:b/>
                <w:color w:val="000000"/>
                <w:w w:val="80"/>
                <w:sz w:val="20"/>
                <w:szCs w:val="20"/>
                <w:lang w:val="id-ID" w:eastAsia="id-ID"/>
              </w:rPr>
            </w:pPr>
            <w:r w:rsidRPr="00B664EC">
              <w:rPr>
                <w:rFonts w:ascii="Verdana" w:eastAsia="Times New Roman" w:hAnsi="Verdana" w:cs="Times New Roman"/>
                <w:b/>
                <w:color w:val="000000"/>
                <w:w w:val="80"/>
                <w:sz w:val="20"/>
                <w:szCs w:val="20"/>
                <w:lang w:val="id-ID" w:eastAsia="id-ID"/>
              </w:rPr>
              <w:t>2011</w:t>
            </w:r>
          </w:p>
        </w:tc>
        <w:tc>
          <w:tcPr>
            <w:tcW w:w="1413"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0304C8" w:rsidRPr="00B664EC" w:rsidRDefault="000304C8" w:rsidP="00B664EC">
            <w:pPr>
              <w:jc w:val="center"/>
              <w:rPr>
                <w:rFonts w:ascii="Verdana" w:eastAsia="Times New Roman" w:hAnsi="Verdana" w:cs="Times New Roman"/>
                <w:b/>
                <w:color w:val="000000"/>
                <w:w w:val="80"/>
                <w:sz w:val="20"/>
                <w:szCs w:val="20"/>
                <w:lang w:val="id-ID" w:eastAsia="id-ID"/>
              </w:rPr>
            </w:pPr>
            <w:r w:rsidRPr="00B664EC">
              <w:rPr>
                <w:rFonts w:ascii="Verdana" w:eastAsia="Times New Roman" w:hAnsi="Verdana" w:cs="Times New Roman"/>
                <w:b/>
                <w:color w:val="000000"/>
                <w:w w:val="80"/>
                <w:sz w:val="20"/>
                <w:szCs w:val="20"/>
                <w:lang w:val="id-ID" w:eastAsia="id-ID"/>
              </w:rPr>
              <w:t>2012</w:t>
            </w:r>
          </w:p>
        </w:tc>
        <w:tc>
          <w:tcPr>
            <w:tcW w:w="1413"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0304C8" w:rsidRPr="00B664EC" w:rsidRDefault="000304C8" w:rsidP="00B664EC">
            <w:pPr>
              <w:jc w:val="center"/>
              <w:rPr>
                <w:rFonts w:ascii="Verdana" w:eastAsia="Times New Roman" w:hAnsi="Verdana" w:cs="Times New Roman"/>
                <w:b/>
                <w:color w:val="000000"/>
                <w:w w:val="80"/>
                <w:sz w:val="20"/>
                <w:szCs w:val="20"/>
                <w:lang w:val="id-ID" w:eastAsia="id-ID"/>
              </w:rPr>
            </w:pPr>
            <w:r w:rsidRPr="00B664EC">
              <w:rPr>
                <w:rFonts w:ascii="Verdana" w:eastAsia="Times New Roman" w:hAnsi="Verdana" w:cs="Times New Roman"/>
                <w:b/>
                <w:color w:val="000000"/>
                <w:w w:val="80"/>
                <w:sz w:val="20"/>
                <w:szCs w:val="20"/>
                <w:lang w:val="id-ID" w:eastAsia="id-ID"/>
              </w:rPr>
              <w:t>2013</w:t>
            </w:r>
          </w:p>
        </w:tc>
        <w:tc>
          <w:tcPr>
            <w:tcW w:w="1527"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0304C8" w:rsidRPr="00B664EC" w:rsidRDefault="000304C8" w:rsidP="00B664EC">
            <w:pPr>
              <w:jc w:val="center"/>
              <w:rPr>
                <w:rFonts w:ascii="Verdana" w:eastAsia="Times New Roman" w:hAnsi="Verdana" w:cs="Times New Roman"/>
                <w:b/>
                <w:color w:val="000000"/>
                <w:w w:val="80"/>
                <w:sz w:val="20"/>
                <w:szCs w:val="20"/>
                <w:lang w:val="id-ID" w:eastAsia="id-ID"/>
              </w:rPr>
            </w:pPr>
            <w:r w:rsidRPr="00B664EC">
              <w:rPr>
                <w:rFonts w:ascii="Verdana" w:eastAsia="Times New Roman" w:hAnsi="Verdana" w:cs="Times New Roman"/>
                <w:b/>
                <w:color w:val="000000"/>
                <w:w w:val="80"/>
                <w:sz w:val="20"/>
                <w:szCs w:val="20"/>
                <w:lang w:val="id-ID" w:eastAsia="id-ID"/>
              </w:rPr>
              <w:t>2014</w:t>
            </w:r>
          </w:p>
        </w:tc>
        <w:tc>
          <w:tcPr>
            <w:tcW w:w="1527"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0304C8" w:rsidRPr="00B664EC" w:rsidRDefault="000304C8" w:rsidP="00B664EC">
            <w:pPr>
              <w:jc w:val="center"/>
              <w:rPr>
                <w:rFonts w:ascii="Verdana" w:eastAsia="Times New Roman" w:hAnsi="Verdana" w:cs="Times New Roman"/>
                <w:b/>
                <w:color w:val="000000"/>
                <w:w w:val="80"/>
                <w:sz w:val="20"/>
                <w:szCs w:val="20"/>
                <w:lang w:val="id-ID" w:eastAsia="id-ID"/>
              </w:rPr>
            </w:pPr>
            <w:r w:rsidRPr="00B664EC">
              <w:rPr>
                <w:rFonts w:ascii="Verdana" w:eastAsia="Times New Roman" w:hAnsi="Verdana" w:cs="Times New Roman"/>
                <w:b/>
                <w:color w:val="000000"/>
                <w:w w:val="80"/>
                <w:sz w:val="20"/>
                <w:szCs w:val="20"/>
                <w:lang w:val="id-ID" w:eastAsia="id-ID"/>
              </w:rPr>
              <w:t>2015</w:t>
            </w:r>
          </w:p>
        </w:tc>
        <w:tc>
          <w:tcPr>
            <w:tcW w:w="1527"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0304C8" w:rsidRPr="00B664EC" w:rsidRDefault="000304C8" w:rsidP="00B664EC">
            <w:pPr>
              <w:jc w:val="center"/>
              <w:rPr>
                <w:rFonts w:ascii="Verdana" w:eastAsia="Times New Roman" w:hAnsi="Verdana" w:cs="Times New Roman"/>
                <w:b/>
                <w:color w:val="000000"/>
                <w:w w:val="80"/>
                <w:sz w:val="20"/>
                <w:szCs w:val="20"/>
                <w:lang w:val="id-ID" w:eastAsia="id-ID"/>
              </w:rPr>
            </w:pPr>
            <w:r w:rsidRPr="00B664EC">
              <w:rPr>
                <w:rFonts w:ascii="Verdana" w:eastAsia="Times New Roman" w:hAnsi="Verdana" w:cs="Times New Roman"/>
                <w:b/>
                <w:color w:val="000000"/>
                <w:w w:val="80"/>
                <w:sz w:val="20"/>
                <w:szCs w:val="20"/>
                <w:lang w:val="id-ID" w:eastAsia="id-ID"/>
              </w:rPr>
              <w:t>2016</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1</w:t>
            </w:r>
          </w:p>
        </w:tc>
        <w:tc>
          <w:tcPr>
            <w:tcW w:w="2882"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Pertanian</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2,845,126.37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3,054,164.39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3,428,780.64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B664EC" w:rsidRDefault="00DC1373" w:rsidP="00B664EC">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3,677,748.69</w:t>
            </w:r>
            <w:r w:rsidR="000304C8" w:rsidRPr="00B664EC">
              <w:rPr>
                <w:rFonts w:ascii="Verdana" w:eastAsia="Times New Roman" w:hAnsi="Verdana" w:cs="Times New Roman"/>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4,197,974.86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4,572,775.02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5,124,665.39 </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2</w:t>
            </w:r>
          </w:p>
        </w:tc>
        <w:tc>
          <w:tcPr>
            <w:tcW w:w="2882"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Pertambangan/ Penggalian</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85,841.73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96,034.86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114,955.30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B664EC" w:rsidRDefault="00DC1373" w:rsidP="00B664EC">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131,198.49</w:t>
            </w:r>
            <w:r w:rsidR="000304C8" w:rsidRPr="00B664EC">
              <w:rPr>
                <w:rFonts w:ascii="Verdana" w:eastAsia="Times New Roman" w:hAnsi="Verdana" w:cs="Times New Roman"/>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143,790.12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164,85531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191,935.59 </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3</w:t>
            </w:r>
          </w:p>
        </w:tc>
        <w:tc>
          <w:tcPr>
            <w:tcW w:w="2882"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Industri</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189,771.94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209,446.64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234,472.05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B664EC" w:rsidRDefault="00DC1373" w:rsidP="00B664EC">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263,495.74</w:t>
            </w:r>
            <w:r w:rsidR="000304C8" w:rsidRPr="00B664EC">
              <w:rPr>
                <w:rFonts w:ascii="Verdana" w:eastAsia="Times New Roman" w:hAnsi="Verdana" w:cs="Times New Roman"/>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285,832.92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316,077.31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350,983.72 </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4</w:t>
            </w:r>
          </w:p>
        </w:tc>
        <w:tc>
          <w:tcPr>
            <w:tcW w:w="2882"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Listrik, Gas dan air minum</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107,926.46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119,653.10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132,088.81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B664EC" w:rsidRDefault="00DC1373" w:rsidP="00B664EC">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149,698.21</w:t>
            </w:r>
            <w:r w:rsidR="000304C8" w:rsidRPr="00B664EC">
              <w:rPr>
                <w:rFonts w:ascii="Verdana" w:eastAsia="Times New Roman" w:hAnsi="Verdana" w:cs="Times New Roman"/>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163,593.97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181,195.74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200,933.98 </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5</w:t>
            </w:r>
          </w:p>
        </w:tc>
        <w:tc>
          <w:tcPr>
            <w:tcW w:w="2882"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Bangunan/Konstruksi</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366,015.74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412,139.06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466,829.91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B664EC" w:rsidRDefault="00DC1373" w:rsidP="00B664EC">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533,824.81</w:t>
            </w:r>
            <w:r w:rsidR="000304C8" w:rsidRPr="00B664EC">
              <w:rPr>
                <w:rFonts w:ascii="Verdana" w:eastAsia="Times New Roman" w:hAnsi="Verdana" w:cs="Times New Roman"/>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619,927.65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701,726.59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806,060.02 </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6</w:t>
            </w:r>
          </w:p>
        </w:tc>
        <w:tc>
          <w:tcPr>
            <w:tcW w:w="2882"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Perdagangan/Hotel/Ru mah makan</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1,156,036.66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1,294,984.09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1,471,879.77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B664EC" w:rsidRDefault="00DC1373" w:rsidP="00B664EC">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1,676,655.76</w:t>
            </w:r>
            <w:r w:rsidR="000304C8" w:rsidRPr="00B664EC">
              <w:rPr>
                <w:rFonts w:ascii="Verdana" w:eastAsia="Times New Roman" w:hAnsi="Verdana" w:cs="Times New Roman"/>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1,797,744.16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2,021,200.08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2,262,593.28 </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7</w:t>
            </w:r>
          </w:p>
        </w:tc>
        <w:tc>
          <w:tcPr>
            <w:tcW w:w="2882"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Angkutan dan komunikasi</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219,898.28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246,960.86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280,736.93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B664EC" w:rsidRDefault="00DC1373" w:rsidP="00B664EC">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323,732.14</w:t>
            </w:r>
            <w:r w:rsidR="000304C8" w:rsidRPr="00B664EC">
              <w:rPr>
                <w:rFonts w:ascii="Verdana" w:eastAsia="Times New Roman" w:hAnsi="Verdana" w:cs="Times New Roman"/>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350,796.26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395,918.53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446,788.57 </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8</w:t>
            </w:r>
          </w:p>
        </w:tc>
        <w:tc>
          <w:tcPr>
            <w:tcW w:w="2882"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Perbankan dan lembaga keuangan</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560,039.24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632,930.10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702,329.67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B664EC" w:rsidRDefault="00DC1373" w:rsidP="00B664EC">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802,327.16</w:t>
            </w:r>
            <w:r w:rsidR="000304C8" w:rsidRPr="00B664EC">
              <w:rPr>
                <w:rFonts w:ascii="Verdana" w:eastAsia="Times New Roman" w:hAnsi="Verdana" w:cs="Times New Roman"/>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898,271.86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1,008,117.43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1,127,247.11 </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9</w:t>
            </w:r>
          </w:p>
        </w:tc>
        <w:tc>
          <w:tcPr>
            <w:tcW w:w="2882"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Jasa-jasa</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968,937.85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1,075,148.53 </w:t>
            </w:r>
          </w:p>
        </w:tc>
        <w:tc>
          <w:tcPr>
            <w:tcW w:w="1413" w:type="dxa"/>
            <w:tcBorders>
              <w:top w:val="nil"/>
              <w:left w:val="nil"/>
              <w:bottom w:val="single" w:sz="4" w:space="0" w:color="auto"/>
              <w:right w:val="single" w:sz="4" w:space="0" w:color="auto"/>
            </w:tcBorders>
            <w:shd w:val="clear" w:color="auto" w:fill="auto"/>
            <w:vAlign w:val="center"/>
            <w:hideMark/>
          </w:tcPr>
          <w:p w:rsidR="000304C8" w:rsidRPr="00B664EC" w:rsidRDefault="000304C8" w:rsidP="00B664EC">
            <w:pPr>
              <w:jc w:val="right"/>
              <w:rPr>
                <w:rFonts w:ascii="Verdana" w:eastAsia="Times New Roman" w:hAnsi="Verdana" w:cs="Times New Roman"/>
                <w:bCs/>
                <w:color w:val="000000"/>
                <w:w w:val="80"/>
                <w:sz w:val="20"/>
                <w:szCs w:val="20"/>
                <w:lang w:val="id-ID" w:eastAsia="id-ID"/>
              </w:rPr>
            </w:pPr>
            <w:r w:rsidRPr="00B664EC">
              <w:rPr>
                <w:rFonts w:ascii="Verdana" w:eastAsia="Times New Roman" w:hAnsi="Verdana" w:cs="Times New Roman"/>
                <w:bCs/>
                <w:color w:val="000000"/>
                <w:w w:val="80"/>
                <w:sz w:val="20"/>
                <w:szCs w:val="20"/>
                <w:lang w:val="id-ID" w:eastAsia="id-ID"/>
              </w:rPr>
              <w:t xml:space="preserve">1,213,385.00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B664EC" w:rsidRDefault="00DC1373" w:rsidP="00B664EC">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1,374,873.60</w:t>
            </w:r>
            <w:r w:rsidR="000304C8" w:rsidRPr="00B664EC">
              <w:rPr>
                <w:rFonts w:ascii="Verdana" w:eastAsia="Times New Roman" w:hAnsi="Verdana" w:cs="Times New Roman"/>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1,576,232.30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1,757,202.59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B664EC" w:rsidRDefault="000304C8" w:rsidP="00B664EC">
            <w:pPr>
              <w:jc w:val="right"/>
              <w:rPr>
                <w:rFonts w:ascii="Verdana" w:eastAsia="Times New Roman" w:hAnsi="Verdana" w:cs="Times New Roman"/>
                <w:color w:val="000000"/>
                <w:w w:val="80"/>
                <w:sz w:val="20"/>
                <w:szCs w:val="20"/>
                <w:lang w:val="id-ID" w:eastAsia="id-ID"/>
              </w:rPr>
            </w:pPr>
            <w:r w:rsidRPr="00B664EC">
              <w:rPr>
                <w:rFonts w:ascii="Verdana" w:eastAsia="Times New Roman" w:hAnsi="Verdana" w:cs="Times New Roman"/>
                <w:color w:val="000000"/>
                <w:w w:val="80"/>
                <w:sz w:val="20"/>
                <w:szCs w:val="20"/>
                <w:lang w:val="id-ID" w:eastAsia="id-ID"/>
              </w:rPr>
              <w:t xml:space="preserve">1,998,895.23 </w:t>
            </w:r>
          </w:p>
        </w:tc>
      </w:tr>
      <w:tr w:rsidR="000304C8" w:rsidRPr="00B664EC" w:rsidTr="005C14C2">
        <w:trPr>
          <w:trHeight w:val="300"/>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0304C8" w:rsidRPr="005C14C2" w:rsidRDefault="000304C8" w:rsidP="00B664EC">
            <w:pPr>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 </w:t>
            </w:r>
          </w:p>
        </w:tc>
        <w:tc>
          <w:tcPr>
            <w:tcW w:w="2882" w:type="dxa"/>
            <w:tcBorders>
              <w:top w:val="nil"/>
              <w:left w:val="nil"/>
              <w:bottom w:val="single" w:sz="4" w:space="0" w:color="auto"/>
              <w:right w:val="single" w:sz="4" w:space="0" w:color="auto"/>
            </w:tcBorders>
            <w:shd w:val="clear" w:color="auto" w:fill="auto"/>
            <w:vAlign w:val="center"/>
            <w:hideMark/>
          </w:tcPr>
          <w:p w:rsidR="000304C8" w:rsidRPr="005C14C2" w:rsidRDefault="000304C8" w:rsidP="00B664EC">
            <w:pP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Jumlah</w:t>
            </w:r>
          </w:p>
        </w:tc>
        <w:tc>
          <w:tcPr>
            <w:tcW w:w="1413" w:type="dxa"/>
            <w:tcBorders>
              <w:top w:val="nil"/>
              <w:left w:val="nil"/>
              <w:bottom w:val="single" w:sz="4" w:space="0" w:color="auto"/>
              <w:right w:val="single" w:sz="4" w:space="0" w:color="auto"/>
            </w:tcBorders>
            <w:shd w:val="clear" w:color="auto" w:fill="auto"/>
            <w:vAlign w:val="center"/>
            <w:hideMark/>
          </w:tcPr>
          <w:p w:rsidR="000304C8" w:rsidRPr="005C14C2" w:rsidRDefault="000304C8" w:rsidP="00B664EC">
            <w:pPr>
              <w:jc w:val="right"/>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 xml:space="preserve">6,499,594.27 </w:t>
            </w:r>
          </w:p>
        </w:tc>
        <w:tc>
          <w:tcPr>
            <w:tcW w:w="1413" w:type="dxa"/>
            <w:tcBorders>
              <w:top w:val="nil"/>
              <w:left w:val="nil"/>
              <w:bottom w:val="single" w:sz="4" w:space="0" w:color="auto"/>
              <w:right w:val="single" w:sz="4" w:space="0" w:color="auto"/>
            </w:tcBorders>
            <w:shd w:val="clear" w:color="auto" w:fill="auto"/>
            <w:vAlign w:val="center"/>
            <w:hideMark/>
          </w:tcPr>
          <w:p w:rsidR="000304C8" w:rsidRPr="005C14C2" w:rsidRDefault="000304C8" w:rsidP="00B664EC">
            <w:pPr>
              <w:jc w:val="right"/>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 xml:space="preserve">7,141,461.63 </w:t>
            </w:r>
          </w:p>
        </w:tc>
        <w:tc>
          <w:tcPr>
            <w:tcW w:w="1413" w:type="dxa"/>
            <w:tcBorders>
              <w:top w:val="nil"/>
              <w:left w:val="nil"/>
              <w:bottom w:val="single" w:sz="4" w:space="0" w:color="auto"/>
              <w:right w:val="single" w:sz="4" w:space="0" w:color="auto"/>
            </w:tcBorders>
            <w:shd w:val="clear" w:color="auto" w:fill="auto"/>
            <w:vAlign w:val="center"/>
            <w:hideMark/>
          </w:tcPr>
          <w:p w:rsidR="000304C8" w:rsidRPr="005C14C2" w:rsidRDefault="000304C8" w:rsidP="00B664EC">
            <w:pPr>
              <w:jc w:val="right"/>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 xml:space="preserve">8,045,458.09 </w:t>
            </w:r>
          </w:p>
        </w:tc>
        <w:tc>
          <w:tcPr>
            <w:tcW w:w="1413" w:type="dxa"/>
            <w:tcBorders>
              <w:top w:val="nil"/>
              <w:left w:val="nil"/>
              <w:bottom w:val="single" w:sz="4" w:space="0" w:color="auto"/>
              <w:right w:val="single" w:sz="4" w:space="0" w:color="auto"/>
            </w:tcBorders>
            <w:shd w:val="clear" w:color="auto" w:fill="auto"/>
            <w:noWrap/>
            <w:vAlign w:val="center"/>
            <w:hideMark/>
          </w:tcPr>
          <w:p w:rsidR="000304C8" w:rsidRPr="005C14C2" w:rsidRDefault="000304C8" w:rsidP="00EF74A9">
            <w:pPr>
              <w:jc w:val="right"/>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8,</w:t>
            </w:r>
            <w:r w:rsidR="00EF74A9">
              <w:rPr>
                <w:rFonts w:ascii="Verdana" w:eastAsia="Times New Roman" w:hAnsi="Verdana" w:cs="Times New Roman"/>
                <w:b/>
                <w:color w:val="000000"/>
                <w:w w:val="80"/>
                <w:sz w:val="20"/>
                <w:szCs w:val="20"/>
                <w:lang w:eastAsia="id-ID"/>
              </w:rPr>
              <w:t>933,554.59</w:t>
            </w:r>
            <w:r w:rsidRPr="005C14C2">
              <w:rPr>
                <w:rFonts w:ascii="Verdana" w:eastAsia="Times New Roman" w:hAnsi="Verdana" w:cs="Times New Roman"/>
                <w:b/>
                <w:color w:val="000000"/>
                <w:w w:val="80"/>
                <w:sz w:val="20"/>
                <w:szCs w:val="20"/>
                <w:lang w:val="id-ID" w:eastAsia="id-ID"/>
              </w:rPr>
              <w:t xml:space="preserve">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5C14C2" w:rsidRDefault="000304C8" w:rsidP="00B664EC">
            <w:pPr>
              <w:jc w:val="right"/>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 xml:space="preserve">10,024,073.18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5C14C2" w:rsidRDefault="000304C8" w:rsidP="00B664EC">
            <w:pPr>
              <w:jc w:val="right"/>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 xml:space="preserve">11,100,759.89 </w:t>
            </w:r>
          </w:p>
        </w:tc>
        <w:tc>
          <w:tcPr>
            <w:tcW w:w="1527" w:type="dxa"/>
            <w:tcBorders>
              <w:top w:val="nil"/>
              <w:left w:val="nil"/>
              <w:bottom w:val="single" w:sz="4" w:space="0" w:color="auto"/>
              <w:right w:val="single" w:sz="4" w:space="0" w:color="auto"/>
            </w:tcBorders>
            <w:shd w:val="clear" w:color="auto" w:fill="auto"/>
            <w:noWrap/>
            <w:vAlign w:val="center"/>
            <w:hideMark/>
          </w:tcPr>
          <w:p w:rsidR="000304C8" w:rsidRPr="005C14C2" w:rsidRDefault="000304C8" w:rsidP="00B664EC">
            <w:pPr>
              <w:jc w:val="right"/>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 xml:space="preserve">12,482,845.71 </w:t>
            </w:r>
          </w:p>
        </w:tc>
      </w:tr>
    </w:tbl>
    <w:p w:rsidR="008C21E7" w:rsidRPr="005C14C2" w:rsidRDefault="008C21E7" w:rsidP="005C14C2">
      <w:pPr>
        <w:spacing w:before="120"/>
        <w:jc w:val="both"/>
        <w:rPr>
          <w:rFonts w:ascii="Verdana" w:hAnsi="Verdana"/>
          <w:w w:val="80"/>
          <w:sz w:val="20"/>
        </w:rPr>
      </w:pPr>
      <w:r w:rsidRPr="005C14C2">
        <w:rPr>
          <w:rFonts w:ascii="Verdana" w:hAnsi="Verdana"/>
          <w:w w:val="80"/>
          <w:sz w:val="20"/>
        </w:rPr>
        <w:t>Sumber : BPS – PDRB Kabupaten Grobogan 2012</w:t>
      </w:r>
    </w:p>
    <w:p w:rsidR="002A0F8B" w:rsidRPr="005C14C2" w:rsidRDefault="008C21E7" w:rsidP="005C14C2">
      <w:pPr>
        <w:jc w:val="both"/>
        <w:rPr>
          <w:rFonts w:ascii="Verdana" w:hAnsi="Verdana"/>
          <w:w w:val="80"/>
          <w:sz w:val="20"/>
        </w:rPr>
      </w:pPr>
      <w:r w:rsidRPr="005C14C2">
        <w:rPr>
          <w:rFonts w:ascii="Verdana" w:hAnsi="Verdana"/>
          <w:w w:val="80"/>
          <w:sz w:val="20"/>
        </w:rPr>
        <w:t xml:space="preserve">Keterangan : Data angka 2011 – 2016 adalah proyeksi </w:t>
      </w:r>
    </w:p>
    <w:p w:rsidR="00B471B6" w:rsidRPr="00B664EC" w:rsidRDefault="00B471B6" w:rsidP="00B664EC">
      <w:pPr>
        <w:spacing w:before="120" w:after="120" w:line="360" w:lineRule="auto"/>
        <w:jc w:val="both"/>
        <w:rPr>
          <w:rFonts w:ascii="Verdana" w:hAnsi="Verdana"/>
          <w:w w:val="80"/>
        </w:rPr>
      </w:pPr>
    </w:p>
    <w:p w:rsidR="00B471B6" w:rsidRPr="00B664EC" w:rsidRDefault="00B471B6" w:rsidP="00B664EC">
      <w:pPr>
        <w:spacing w:before="120" w:after="120" w:line="360" w:lineRule="auto"/>
        <w:jc w:val="both"/>
        <w:rPr>
          <w:rFonts w:ascii="Verdana" w:hAnsi="Verdana"/>
          <w:w w:val="80"/>
        </w:rPr>
      </w:pPr>
    </w:p>
    <w:p w:rsidR="002A0F8B" w:rsidRPr="00B664EC" w:rsidRDefault="002A0F8B" w:rsidP="00B664EC">
      <w:pPr>
        <w:spacing w:before="120" w:after="120" w:line="360" w:lineRule="auto"/>
        <w:jc w:val="both"/>
        <w:rPr>
          <w:rFonts w:ascii="Verdana" w:hAnsi="Verdana"/>
          <w:w w:val="80"/>
        </w:rPr>
        <w:sectPr w:rsidR="002A0F8B" w:rsidRPr="00B664EC" w:rsidSect="00B664EC">
          <w:pgSz w:w="16838" w:h="11906" w:orient="landscape"/>
          <w:pgMar w:top="2268" w:right="1701" w:bottom="1701" w:left="2268" w:header="720" w:footer="720" w:gutter="0"/>
          <w:cols w:space="720"/>
          <w:docGrid w:linePitch="360"/>
        </w:sectPr>
      </w:pPr>
    </w:p>
    <w:p w:rsidR="00B471B6" w:rsidRPr="00B664EC" w:rsidRDefault="000304C8" w:rsidP="005C14C2">
      <w:pPr>
        <w:spacing w:line="360" w:lineRule="auto"/>
        <w:ind w:firstLine="567"/>
        <w:jc w:val="both"/>
        <w:rPr>
          <w:rFonts w:ascii="Verdana" w:hAnsi="Verdana"/>
          <w:w w:val="80"/>
        </w:rPr>
      </w:pPr>
      <w:r w:rsidRPr="00B664EC">
        <w:rPr>
          <w:rFonts w:ascii="Verdana" w:hAnsi="Verdana"/>
          <w:w w:val="80"/>
        </w:rPr>
        <w:lastRenderedPageBreak/>
        <w:t xml:space="preserve">Data yang ada pada </w:t>
      </w:r>
      <w:r w:rsidR="005C14C2">
        <w:rPr>
          <w:rFonts w:ascii="Verdana" w:hAnsi="Verdana"/>
          <w:w w:val="80"/>
          <w:lang w:val="id-ID"/>
        </w:rPr>
        <w:t>tabel</w:t>
      </w:r>
      <w:r w:rsidRPr="00B664EC">
        <w:rPr>
          <w:rFonts w:ascii="Verdana" w:hAnsi="Verdana"/>
          <w:w w:val="80"/>
        </w:rPr>
        <w:t xml:space="preserve"> di atas menunjukkan bahwa posisi </w:t>
      </w:r>
      <w:r w:rsidR="008C21E7" w:rsidRPr="00B664EC">
        <w:rPr>
          <w:rFonts w:ascii="Verdana" w:hAnsi="Verdana"/>
          <w:w w:val="80"/>
        </w:rPr>
        <w:t>sektor</w:t>
      </w:r>
      <w:r w:rsidRPr="00B664EC">
        <w:rPr>
          <w:rFonts w:ascii="Verdana" w:hAnsi="Verdana"/>
          <w:w w:val="80"/>
        </w:rPr>
        <w:t xml:space="preserve"> pertanian merupakan tulang punggung perekonomian Kabup</w:t>
      </w:r>
      <w:r w:rsidR="005C14C2">
        <w:rPr>
          <w:rFonts w:ascii="Verdana" w:hAnsi="Verdana"/>
          <w:w w:val="80"/>
        </w:rPr>
        <w:t>aten Grobogan diukur dari angka</w:t>
      </w:r>
      <w:r w:rsidRPr="00B664EC">
        <w:rPr>
          <w:rFonts w:ascii="Verdana" w:hAnsi="Verdana"/>
          <w:w w:val="80"/>
        </w:rPr>
        <w:t xml:space="preserve">/ nilai PDRB. Pendukung terbesar kedua adalah </w:t>
      </w:r>
      <w:r w:rsidR="008C21E7" w:rsidRPr="00B664EC">
        <w:rPr>
          <w:rFonts w:ascii="Verdana" w:hAnsi="Verdana"/>
          <w:w w:val="80"/>
        </w:rPr>
        <w:t>sektor</w:t>
      </w:r>
      <w:r w:rsidRPr="00B664EC">
        <w:rPr>
          <w:rFonts w:ascii="Verdana" w:hAnsi="Verdana"/>
          <w:w w:val="80"/>
        </w:rPr>
        <w:t xml:space="preserve"> Perdagangan Rumah makan dan hotel, dan yang ketiga adalah </w:t>
      </w:r>
      <w:r w:rsidR="008C21E7" w:rsidRPr="00B664EC">
        <w:rPr>
          <w:rFonts w:ascii="Verdana" w:hAnsi="Verdana"/>
          <w:w w:val="80"/>
        </w:rPr>
        <w:t>sektor</w:t>
      </w:r>
      <w:r w:rsidRPr="00B664EC">
        <w:rPr>
          <w:rFonts w:ascii="Verdana" w:hAnsi="Verdana"/>
          <w:w w:val="80"/>
        </w:rPr>
        <w:t xml:space="preserve"> jasa-jasa.</w:t>
      </w:r>
    </w:p>
    <w:p w:rsidR="000304C8" w:rsidRPr="00B664EC" w:rsidRDefault="000304C8" w:rsidP="005C14C2">
      <w:pPr>
        <w:spacing w:line="360" w:lineRule="auto"/>
        <w:ind w:firstLine="567"/>
        <w:jc w:val="both"/>
        <w:rPr>
          <w:rFonts w:ascii="Verdana" w:hAnsi="Verdana"/>
          <w:w w:val="80"/>
        </w:rPr>
      </w:pPr>
      <w:r w:rsidRPr="00B664EC">
        <w:rPr>
          <w:rFonts w:ascii="Verdana" w:hAnsi="Verdana"/>
          <w:w w:val="80"/>
        </w:rPr>
        <w:t xml:space="preserve">Untuk mengukur dominasi atau posisi besarnya sumbangan (kontribusi) ketiga </w:t>
      </w:r>
      <w:r w:rsidR="008C21E7" w:rsidRPr="00B664EC">
        <w:rPr>
          <w:rFonts w:ascii="Verdana" w:hAnsi="Verdana"/>
          <w:w w:val="80"/>
        </w:rPr>
        <w:t>sektor</w:t>
      </w:r>
      <w:r w:rsidRPr="00B664EC">
        <w:rPr>
          <w:rFonts w:ascii="Verdana" w:hAnsi="Verdana"/>
          <w:w w:val="80"/>
        </w:rPr>
        <w:t xml:space="preserve"> tersebut pada PDRB Kabupaten Grobogan, pada table 3.3 berikut disajikan kontribusi masing-masing </w:t>
      </w:r>
      <w:r w:rsidR="008C21E7" w:rsidRPr="00B664EC">
        <w:rPr>
          <w:rFonts w:ascii="Verdana" w:hAnsi="Verdana"/>
          <w:w w:val="80"/>
        </w:rPr>
        <w:t>sektor</w:t>
      </w:r>
      <w:r w:rsidRPr="00B664EC">
        <w:rPr>
          <w:rFonts w:ascii="Verdana" w:hAnsi="Verdana"/>
          <w:w w:val="80"/>
        </w:rPr>
        <w:t xml:space="preserve"> ekonomi pada PDRB Kabupaten Grobogan Atas Dasar Harga Berlaku.</w:t>
      </w:r>
    </w:p>
    <w:p w:rsidR="00852318" w:rsidRPr="005C14C2" w:rsidRDefault="00852318" w:rsidP="005C14C2">
      <w:pPr>
        <w:spacing w:before="120"/>
        <w:jc w:val="center"/>
        <w:rPr>
          <w:rFonts w:ascii="Verdana" w:eastAsia="Times New Roman" w:hAnsi="Verdana" w:cs="Times New Roman"/>
          <w:b/>
          <w:color w:val="000000"/>
          <w:w w:val="80"/>
          <w:lang w:val="id-ID" w:eastAsia="id-ID"/>
        </w:rPr>
      </w:pPr>
      <w:r w:rsidRPr="00B664EC">
        <w:rPr>
          <w:rFonts w:ascii="Verdana" w:eastAsia="Times New Roman" w:hAnsi="Verdana" w:cs="Times New Roman"/>
          <w:b/>
          <w:color w:val="000000"/>
          <w:w w:val="80"/>
          <w:lang w:eastAsia="id-ID"/>
        </w:rPr>
        <w:t>Tabel</w:t>
      </w:r>
      <w:r w:rsidR="00D139AA" w:rsidRPr="00B664EC">
        <w:rPr>
          <w:rFonts w:ascii="Verdana" w:eastAsia="Times New Roman" w:hAnsi="Verdana" w:cs="Times New Roman"/>
          <w:b/>
          <w:color w:val="000000"/>
          <w:w w:val="80"/>
          <w:lang w:eastAsia="id-ID"/>
        </w:rPr>
        <w:t xml:space="preserve"> 3.3</w:t>
      </w:r>
      <w:r w:rsidR="005C14C2">
        <w:rPr>
          <w:rFonts w:ascii="Verdana" w:eastAsia="Times New Roman" w:hAnsi="Verdana" w:cs="Times New Roman"/>
          <w:b/>
          <w:color w:val="000000"/>
          <w:w w:val="80"/>
          <w:lang w:val="id-ID" w:eastAsia="id-ID"/>
        </w:rPr>
        <w:t>.</w:t>
      </w:r>
    </w:p>
    <w:p w:rsidR="000304C8" w:rsidRPr="005C14C2" w:rsidRDefault="00EB5DFD" w:rsidP="005C14C2">
      <w:pPr>
        <w:spacing w:after="120"/>
        <w:jc w:val="center"/>
        <w:rPr>
          <w:rFonts w:ascii="Verdana" w:hAnsi="Verdana"/>
          <w:w w:val="80"/>
        </w:rPr>
      </w:pPr>
      <w:r w:rsidRPr="005C14C2">
        <w:rPr>
          <w:rFonts w:ascii="Verdana" w:eastAsia="Times New Roman" w:hAnsi="Verdana" w:cs="Times New Roman"/>
          <w:color w:val="000000"/>
          <w:w w:val="80"/>
          <w:lang w:eastAsia="id-ID"/>
        </w:rPr>
        <w:t>Kontribusi Sektor-sektor Perekonomian Terhadap PDRB</w:t>
      </w:r>
      <w:r w:rsidR="00D139AA" w:rsidRPr="005C14C2">
        <w:rPr>
          <w:rFonts w:ascii="Verdana" w:eastAsia="Times New Roman" w:hAnsi="Verdana" w:cs="Times New Roman"/>
          <w:color w:val="000000"/>
          <w:w w:val="80"/>
          <w:lang w:eastAsia="id-ID"/>
        </w:rPr>
        <w:t xml:space="preserve"> Kabupaten Grobogan</w:t>
      </w:r>
      <w:r w:rsidRPr="005C14C2">
        <w:rPr>
          <w:rFonts w:ascii="Verdana" w:eastAsia="Times New Roman" w:hAnsi="Verdana" w:cs="Times New Roman"/>
          <w:color w:val="000000"/>
          <w:w w:val="80"/>
          <w:lang w:eastAsia="id-ID"/>
        </w:rPr>
        <w:t xml:space="preserve"> Atasa Dasar Harga Berlaku</w:t>
      </w:r>
      <w:r w:rsidRPr="005C14C2">
        <w:rPr>
          <w:rFonts w:ascii="Verdana" w:hAnsi="Verdana"/>
          <w:w w:val="80"/>
        </w:rPr>
        <w:t xml:space="preserve"> </w:t>
      </w:r>
      <w:r w:rsidR="00672A8D" w:rsidRPr="005C14C2">
        <w:rPr>
          <w:rFonts w:ascii="Verdana" w:hAnsi="Verdana"/>
          <w:w w:val="80"/>
        </w:rPr>
        <w:t>Tahun 2010 -2016</w:t>
      </w:r>
    </w:p>
    <w:tbl>
      <w:tblPr>
        <w:tblW w:w="8826"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0"/>
        <w:gridCol w:w="1701"/>
        <w:gridCol w:w="955"/>
        <w:gridCol w:w="955"/>
        <w:gridCol w:w="955"/>
        <w:gridCol w:w="955"/>
        <w:gridCol w:w="955"/>
        <w:gridCol w:w="955"/>
        <w:gridCol w:w="955"/>
      </w:tblGrid>
      <w:tr w:rsidR="00EB5DFD" w:rsidRPr="005C14C2" w:rsidTr="005C14C2">
        <w:trPr>
          <w:trHeight w:val="300"/>
          <w:jc w:val="center"/>
        </w:trPr>
        <w:tc>
          <w:tcPr>
            <w:tcW w:w="440" w:type="dxa"/>
            <w:vMerge w:val="restart"/>
            <w:shd w:val="clear" w:color="auto" w:fill="8DB3E2" w:themeFill="text2" w:themeFillTint="66"/>
            <w:noWrap/>
            <w:vAlign w:val="center"/>
            <w:hideMark/>
          </w:tcPr>
          <w:p w:rsidR="00EB5DFD" w:rsidRPr="005C14C2" w:rsidRDefault="00EB5DFD" w:rsidP="005C14C2">
            <w:pPr>
              <w:ind w:hanging="89"/>
              <w:jc w:val="center"/>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eastAsia="id-ID"/>
              </w:rPr>
              <w:t>No</w:t>
            </w:r>
          </w:p>
        </w:tc>
        <w:tc>
          <w:tcPr>
            <w:tcW w:w="1701" w:type="dxa"/>
            <w:vMerge w:val="restart"/>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Sektor Perekonomian</w:t>
            </w:r>
          </w:p>
        </w:tc>
        <w:tc>
          <w:tcPr>
            <w:tcW w:w="6685" w:type="dxa"/>
            <w:gridSpan w:val="7"/>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Kontribusi Per Sektor (%)</w:t>
            </w:r>
          </w:p>
        </w:tc>
      </w:tr>
      <w:tr w:rsidR="00EB5DFD" w:rsidRPr="005C14C2" w:rsidTr="005C14C2">
        <w:trPr>
          <w:trHeight w:val="300"/>
          <w:jc w:val="center"/>
        </w:trPr>
        <w:tc>
          <w:tcPr>
            <w:tcW w:w="440" w:type="dxa"/>
            <w:vMerge/>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val="id-ID" w:eastAsia="id-ID"/>
              </w:rPr>
            </w:pPr>
          </w:p>
        </w:tc>
        <w:tc>
          <w:tcPr>
            <w:tcW w:w="1701" w:type="dxa"/>
            <w:vMerge/>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val="id-ID" w:eastAsia="id-ID"/>
              </w:rPr>
            </w:pPr>
          </w:p>
        </w:tc>
        <w:tc>
          <w:tcPr>
            <w:tcW w:w="955" w:type="dxa"/>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2010</w:t>
            </w:r>
          </w:p>
        </w:tc>
        <w:tc>
          <w:tcPr>
            <w:tcW w:w="955" w:type="dxa"/>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2011</w:t>
            </w:r>
          </w:p>
        </w:tc>
        <w:tc>
          <w:tcPr>
            <w:tcW w:w="955" w:type="dxa"/>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2012</w:t>
            </w:r>
          </w:p>
        </w:tc>
        <w:tc>
          <w:tcPr>
            <w:tcW w:w="955" w:type="dxa"/>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2013</w:t>
            </w:r>
          </w:p>
        </w:tc>
        <w:tc>
          <w:tcPr>
            <w:tcW w:w="955" w:type="dxa"/>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2014</w:t>
            </w:r>
          </w:p>
        </w:tc>
        <w:tc>
          <w:tcPr>
            <w:tcW w:w="955" w:type="dxa"/>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2015</w:t>
            </w:r>
          </w:p>
        </w:tc>
        <w:tc>
          <w:tcPr>
            <w:tcW w:w="955" w:type="dxa"/>
            <w:shd w:val="clear" w:color="auto" w:fill="8DB3E2" w:themeFill="text2" w:themeFillTint="66"/>
            <w:noWrap/>
            <w:vAlign w:val="center"/>
            <w:hideMark/>
          </w:tcPr>
          <w:p w:rsidR="00EB5DFD" w:rsidRPr="005C14C2" w:rsidRDefault="00EB5DFD" w:rsidP="005C14C2">
            <w:pPr>
              <w:jc w:val="center"/>
              <w:rPr>
                <w:rFonts w:ascii="Verdana" w:eastAsia="Times New Roman" w:hAnsi="Verdana" w:cs="Times New Roman"/>
                <w:b/>
                <w:color w:val="000000"/>
                <w:w w:val="80"/>
                <w:sz w:val="20"/>
                <w:szCs w:val="20"/>
                <w:lang w:val="id-ID" w:eastAsia="id-ID"/>
              </w:rPr>
            </w:pPr>
            <w:r w:rsidRPr="005C14C2">
              <w:rPr>
                <w:rFonts w:ascii="Verdana" w:eastAsia="Times New Roman" w:hAnsi="Verdana" w:cs="Times New Roman"/>
                <w:b/>
                <w:color w:val="000000"/>
                <w:w w:val="80"/>
                <w:sz w:val="20"/>
                <w:szCs w:val="20"/>
                <w:lang w:val="id-ID" w:eastAsia="id-ID"/>
              </w:rPr>
              <w:t>2016</w:t>
            </w:r>
          </w:p>
        </w:tc>
      </w:tr>
      <w:tr w:rsidR="00EB5DFD" w:rsidRPr="005C14C2" w:rsidTr="005C14C2">
        <w:trPr>
          <w:trHeight w:val="315"/>
          <w:jc w:val="center"/>
        </w:trPr>
        <w:tc>
          <w:tcPr>
            <w:tcW w:w="440" w:type="dxa"/>
            <w:shd w:val="clear" w:color="auto" w:fill="auto"/>
            <w:noWrap/>
            <w:vAlign w:val="center"/>
            <w:hideMark/>
          </w:tcPr>
          <w:p w:rsidR="00EB5DFD" w:rsidRPr="005C14C2" w:rsidRDefault="00EB5DFD"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w:t>
            </w:r>
          </w:p>
        </w:tc>
        <w:tc>
          <w:tcPr>
            <w:tcW w:w="1701"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Pertanian</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43.77%</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42.77%</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42.62%</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42.27%</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41.88%</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41.19%</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41.05%</w:t>
            </w:r>
          </w:p>
        </w:tc>
      </w:tr>
      <w:tr w:rsidR="00EB5DFD" w:rsidRPr="005C14C2" w:rsidTr="005C14C2">
        <w:trPr>
          <w:trHeight w:val="315"/>
          <w:jc w:val="center"/>
        </w:trPr>
        <w:tc>
          <w:tcPr>
            <w:tcW w:w="440" w:type="dxa"/>
            <w:shd w:val="clear" w:color="auto" w:fill="auto"/>
            <w:noWrap/>
            <w:vAlign w:val="center"/>
            <w:hideMark/>
          </w:tcPr>
          <w:p w:rsidR="00EB5DFD" w:rsidRPr="005C14C2" w:rsidRDefault="00EB5DFD"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2</w:t>
            </w:r>
          </w:p>
        </w:tc>
        <w:tc>
          <w:tcPr>
            <w:tcW w:w="1701"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Pertambangan/ Penggalian</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1.32%</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1.34%</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1.43%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1.42%</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1.43%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1.49%</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1.54%</w:t>
            </w:r>
          </w:p>
        </w:tc>
      </w:tr>
      <w:tr w:rsidR="00EB5DFD" w:rsidRPr="005C14C2" w:rsidTr="005C14C2">
        <w:trPr>
          <w:trHeight w:val="315"/>
          <w:jc w:val="center"/>
        </w:trPr>
        <w:tc>
          <w:tcPr>
            <w:tcW w:w="440" w:type="dxa"/>
            <w:shd w:val="clear" w:color="auto" w:fill="auto"/>
            <w:noWrap/>
            <w:vAlign w:val="center"/>
            <w:hideMark/>
          </w:tcPr>
          <w:p w:rsidR="00EB5DFD" w:rsidRPr="005C14C2" w:rsidRDefault="00EB5DFD"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3</w:t>
            </w:r>
          </w:p>
        </w:tc>
        <w:tc>
          <w:tcPr>
            <w:tcW w:w="1701"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Industri</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2.92%</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2.93%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2.91%</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2.85%</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2.85%</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2.85%</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2.81%</w:t>
            </w:r>
          </w:p>
        </w:tc>
      </w:tr>
      <w:tr w:rsidR="00EB5DFD" w:rsidRPr="005C14C2" w:rsidTr="005C14C2">
        <w:trPr>
          <w:trHeight w:val="315"/>
          <w:jc w:val="center"/>
        </w:trPr>
        <w:tc>
          <w:tcPr>
            <w:tcW w:w="440" w:type="dxa"/>
            <w:shd w:val="clear" w:color="auto" w:fill="auto"/>
            <w:noWrap/>
            <w:vAlign w:val="center"/>
            <w:hideMark/>
          </w:tcPr>
          <w:p w:rsidR="00EB5DFD" w:rsidRPr="005C14C2" w:rsidRDefault="00EB5DFD"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4</w:t>
            </w:r>
          </w:p>
        </w:tc>
        <w:tc>
          <w:tcPr>
            <w:tcW w:w="1701"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Listrik, Gas dan air minum</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1.66%</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1.68%</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1.64%</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1.65%</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1.63%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1.63%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1.61%</w:t>
            </w:r>
          </w:p>
        </w:tc>
      </w:tr>
      <w:tr w:rsidR="00EB5DFD" w:rsidRPr="005C14C2" w:rsidTr="005C14C2">
        <w:trPr>
          <w:trHeight w:val="315"/>
          <w:jc w:val="center"/>
        </w:trPr>
        <w:tc>
          <w:tcPr>
            <w:tcW w:w="440" w:type="dxa"/>
            <w:shd w:val="clear" w:color="auto" w:fill="auto"/>
            <w:noWrap/>
            <w:vAlign w:val="center"/>
            <w:hideMark/>
          </w:tcPr>
          <w:p w:rsidR="00EB5DFD" w:rsidRPr="005C14C2" w:rsidRDefault="00EB5DFD"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5</w:t>
            </w:r>
          </w:p>
        </w:tc>
        <w:tc>
          <w:tcPr>
            <w:tcW w:w="1701"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Bangunan/Konstruksi</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5.63%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5.77%</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5.80%</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6.11%</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6.18%</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6.32%</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6.46%</w:t>
            </w:r>
          </w:p>
        </w:tc>
      </w:tr>
      <w:tr w:rsidR="00EB5DFD" w:rsidRPr="005C14C2" w:rsidTr="005C14C2">
        <w:trPr>
          <w:trHeight w:val="315"/>
          <w:jc w:val="center"/>
        </w:trPr>
        <w:tc>
          <w:tcPr>
            <w:tcW w:w="440" w:type="dxa"/>
            <w:shd w:val="clear" w:color="auto" w:fill="auto"/>
            <w:noWrap/>
            <w:vAlign w:val="center"/>
            <w:hideMark/>
          </w:tcPr>
          <w:p w:rsidR="00EB5DFD" w:rsidRPr="005C14C2" w:rsidRDefault="00EB5DFD"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6</w:t>
            </w:r>
          </w:p>
        </w:tc>
        <w:tc>
          <w:tcPr>
            <w:tcW w:w="1701"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Perdagangan</w:t>
            </w:r>
            <w:r w:rsidRPr="005C14C2">
              <w:rPr>
                <w:rFonts w:ascii="Verdana" w:eastAsia="Times New Roman" w:hAnsi="Verdana" w:cs="Times New Roman"/>
                <w:bCs/>
                <w:color w:val="000000"/>
                <w:w w:val="80"/>
                <w:sz w:val="20"/>
                <w:szCs w:val="20"/>
                <w:lang w:eastAsia="id-ID"/>
              </w:rPr>
              <w:t xml:space="preserve"> </w:t>
            </w:r>
            <w:r w:rsidRPr="005C14C2">
              <w:rPr>
                <w:rFonts w:ascii="Verdana" w:eastAsia="Times New Roman" w:hAnsi="Verdana" w:cs="Times New Roman"/>
                <w:bCs/>
                <w:color w:val="000000"/>
                <w:w w:val="80"/>
                <w:sz w:val="20"/>
                <w:szCs w:val="20"/>
                <w:lang w:val="id-ID" w:eastAsia="id-ID"/>
              </w:rPr>
              <w:t>/</w:t>
            </w:r>
            <w:r w:rsidRPr="005C14C2">
              <w:rPr>
                <w:rFonts w:ascii="Verdana" w:eastAsia="Times New Roman" w:hAnsi="Verdana" w:cs="Times New Roman"/>
                <w:bCs/>
                <w:color w:val="000000"/>
                <w:w w:val="80"/>
                <w:sz w:val="20"/>
                <w:szCs w:val="20"/>
                <w:lang w:eastAsia="id-ID"/>
              </w:rPr>
              <w:t xml:space="preserve"> </w:t>
            </w:r>
            <w:r w:rsidRPr="005C14C2">
              <w:rPr>
                <w:rFonts w:ascii="Verdana" w:eastAsia="Times New Roman" w:hAnsi="Verdana" w:cs="Times New Roman"/>
                <w:bCs/>
                <w:color w:val="000000"/>
                <w:w w:val="80"/>
                <w:sz w:val="20"/>
                <w:szCs w:val="20"/>
                <w:lang w:val="id-ID" w:eastAsia="id-ID"/>
              </w:rPr>
              <w:t>Hotel</w:t>
            </w:r>
            <w:r w:rsidRPr="005C14C2">
              <w:rPr>
                <w:rFonts w:ascii="Verdana" w:eastAsia="Times New Roman" w:hAnsi="Verdana" w:cs="Times New Roman"/>
                <w:bCs/>
                <w:color w:val="000000"/>
                <w:w w:val="80"/>
                <w:sz w:val="20"/>
                <w:szCs w:val="20"/>
                <w:lang w:eastAsia="id-ID"/>
              </w:rPr>
              <w:t xml:space="preserve"> </w:t>
            </w:r>
            <w:r w:rsidRPr="005C14C2">
              <w:rPr>
                <w:rFonts w:ascii="Verdana" w:eastAsia="Times New Roman" w:hAnsi="Verdana" w:cs="Times New Roman"/>
                <w:bCs/>
                <w:color w:val="000000"/>
                <w:w w:val="80"/>
                <w:sz w:val="20"/>
                <w:szCs w:val="20"/>
                <w:lang w:val="id-ID" w:eastAsia="id-ID"/>
              </w:rPr>
              <w:t>/Ru mah makan</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17.79%</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18.13%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18.29%</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17.94%</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17.93%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18.21%</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18.13%</w:t>
            </w:r>
          </w:p>
        </w:tc>
      </w:tr>
      <w:tr w:rsidR="00EB5DFD" w:rsidRPr="005C14C2" w:rsidTr="005C14C2">
        <w:trPr>
          <w:trHeight w:val="315"/>
          <w:jc w:val="center"/>
        </w:trPr>
        <w:tc>
          <w:tcPr>
            <w:tcW w:w="440"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7</w:t>
            </w:r>
          </w:p>
        </w:tc>
        <w:tc>
          <w:tcPr>
            <w:tcW w:w="1701"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Angkutan dan komunikasi</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3.38%</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3.46%</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3.49%</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3.50%</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3.50%</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3.57%</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3.58%</w:t>
            </w:r>
          </w:p>
        </w:tc>
      </w:tr>
      <w:tr w:rsidR="00EB5DFD" w:rsidRPr="005C14C2" w:rsidTr="005C14C2">
        <w:trPr>
          <w:trHeight w:val="315"/>
          <w:jc w:val="center"/>
        </w:trPr>
        <w:tc>
          <w:tcPr>
            <w:tcW w:w="440" w:type="dxa"/>
            <w:shd w:val="clear" w:color="auto" w:fill="auto"/>
            <w:noWrap/>
            <w:vAlign w:val="center"/>
            <w:hideMark/>
          </w:tcPr>
          <w:p w:rsidR="00EB5DFD" w:rsidRPr="005C14C2" w:rsidRDefault="00EB5DFD"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w:t>
            </w:r>
          </w:p>
        </w:tc>
        <w:tc>
          <w:tcPr>
            <w:tcW w:w="1701"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Perbankan dan lembaga keuangan</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8.62%</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8.86%</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8.73%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8.87%</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8.96%</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9.08%</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9.03%</w:t>
            </w:r>
          </w:p>
        </w:tc>
      </w:tr>
      <w:tr w:rsidR="00EB5DFD" w:rsidRPr="005C14C2" w:rsidTr="005C14C2">
        <w:trPr>
          <w:trHeight w:val="315"/>
          <w:jc w:val="center"/>
        </w:trPr>
        <w:tc>
          <w:tcPr>
            <w:tcW w:w="440" w:type="dxa"/>
            <w:shd w:val="clear" w:color="auto" w:fill="auto"/>
            <w:noWrap/>
            <w:vAlign w:val="center"/>
            <w:hideMark/>
          </w:tcPr>
          <w:p w:rsidR="00EB5DFD" w:rsidRPr="005C14C2" w:rsidRDefault="00EB5DFD"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9</w:t>
            </w:r>
          </w:p>
        </w:tc>
        <w:tc>
          <w:tcPr>
            <w:tcW w:w="1701" w:type="dxa"/>
            <w:shd w:val="clear" w:color="auto" w:fill="auto"/>
            <w:vAlign w:val="center"/>
            <w:hideMark/>
          </w:tcPr>
          <w:p w:rsidR="00EB5DFD" w:rsidRPr="005C14C2" w:rsidRDefault="00EB5DF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Jasa-jasa</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14.91%</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15.06%</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15.08%</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15.46%</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15.72%</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15.83%</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16.01%</w:t>
            </w:r>
          </w:p>
        </w:tc>
      </w:tr>
      <w:tr w:rsidR="00EB5DFD" w:rsidRPr="005C14C2" w:rsidTr="005C14C2">
        <w:trPr>
          <w:trHeight w:val="300"/>
          <w:jc w:val="center"/>
        </w:trPr>
        <w:tc>
          <w:tcPr>
            <w:tcW w:w="440" w:type="dxa"/>
            <w:shd w:val="clear" w:color="auto" w:fill="auto"/>
            <w:noWrap/>
            <w:vAlign w:val="center"/>
            <w:hideMark/>
          </w:tcPr>
          <w:p w:rsidR="00EB5DFD" w:rsidRPr="005C14C2" w:rsidRDefault="00EB5DFD" w:rsidP="005C14C2">
            <w:pPr>
              <w:rPr>
                <w:rFonts w:ascii="Verdana" w:eastAsia="Times New Roman" w:hAnsi="Verdana" w:cs="Times New Roman"/>
                <w:color w:val="000000"/>
                <w:w w:val="80"/>
                <w:sz w:val="20"/>
                <w:szCs w:val="20"/>
                <w:lang w:val="id-ID" w:eastAsia="id-ID"/>
              </w:rPr>
            </w:pPr>
          </w:p>
        </w:tc>
        <w:tc>
          <w:tcPr>
            <w:tcW w:w="1701" w:type="dxa"/>
            <w:shd w:val="clear" w:color="auto" w:fill="auto"/>
            <w:noWrap/>
            <w:vAlign w:val="center"/>
            <w:hideMark/>
          </w:tcPr>
          <w:p w:rsidR="00EB5DFD" w:rsidRPr="005C14C2" w:rsidRDefault="00852318"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 xml:space="preserve">Jumlah </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EB5DFD" w:rsidRPr="005C14C2" w:rsidRDefault="00EB5DF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100.00%</w:t>
            </w:r>
          </w:p>
        </w:tc>
      </w:tr>
    </w:tbl>
    <w:p w:rsidR="000304C8" w:rsidRPr="005C14C2" w:rsidRDefault="00EB5DFD" w:rsidP="005C14C2">
      <w:pPr>
        <w:spacing w:before="120"/>
        <w:jc w:val="both"/>
        <w:rPr>
          <w:rFonts w:ascii="Verdana" w:hAnsi="Verdana"/>
          <w:w w:val="80"/>
          <w:sz w:val="20"/>
        </w:rPr>
      </w:pPr>
      <w:r w:rsidRPr="005C14C2">
        <w:rPr>
          <w:rFonts w:ascii="Verdana" w:hAnsi="Verdana"/>
          <w:w w:val="80"/>
          <w:sz w:val="20"/>
        </w:rPr>
        <w:t>Sumber : BPS – PDRB Kabupaten Grobogan 2012 dan Data Diolah</w:t>
      </w:r>
    </w:p>
    <w:p w:rsidR="00EB5DFD" w:rsidRPr="005C14C2" w:rsidRDefault="00EB5DFD" w:rsidP="005C14C2">
      <w:pPr>
        <w:jc w:val="both"/>
        <w:rPr>
          <w:rFonts w:ascii="Verdana" w:hAnsi="Verdana"/>
          <w:w w:val="80"/>
          <w:sz w:val="20"/>
        </w:rPr>
      </w:pPr>
      <w:r w:rsidRPr="005C14C2">
        <w:rPr>
          <w:rFonts w:ascii="Verdana" w:hAnsi="Verdana"/>
          <w:w w:val="80"/>
          <w:sz w:val="20"/>
        </w:rPr>
        <w:t>Keterangan : 2009 – 2011 data BPS; Tahun 2013 – 2016 adalah angka proyeksi</w:t>
      </w:r>
    </w:p>
    <w:p w:rsidR="00EB5DFD" w:rsidRPr="00B664EC" w:rsidRDefault="00EB5DFD" w:rsidP="00B664EC">
      <w:pPr>
        <w:spacing w:line="360" w:lineRule="auto"/>
        <w:jc w:val="both"/>
        <w:rPr>
          <w:rFonts w:ascii="Verdana" w:hAnsi="Verdana"/>
          <w:w w:val="80"/>
        </w:rPr>
      </w:pPr>
    </w:p>
    <w:p w:rsidR="00EB5DFD" w:rsidRPr="00B664EC" w:rsidRDefault="00EB5DFD" w:rsidP="005C14C2">
      <w:pPr>
        <w:spacing w:line="360" w:lineRule="auto"/>
        <w:ind w:firstLine="567"/>
        <w:jc w:val="both"/>
        <w:rPr>
          <w:rFonts w:ascii="Verdana" w:hAnsi="Verdana"/>
          <w:w w:val="80"/>
        </w:rPr>
      </w:pPr>
      <w:r w:rsidRPr="00B664EC">
        <w:rPr>
          <w:rFonts w:ascii="Verdana" w:hAnsi="Verdana"/>
          <w:w w:val="80"/>
        </w:rPr>
        <w:t xml:space="preserve">Pada table di atas dapat diketahui bahwai angka proporsi (%) sumbangan masing-masing </w:t>
      </w:r>
      <w:r w:rsidR="008C21E7" w:rsidRPr="00B664EC">
        <w:rPr>
          <w:rFonts w:ascii="Verdana" w:hAnsi="Verdana"/>
          <w:w w:val="80"/>
        </w:rPr>
        <w:t>sektor</w:t>
      </w:r>
      <w:r w:rsidRPr="00B664EC">
        <w:rPr>
          <w:rFonts w:ascii="Verdana" w:hAnsi="Verdana"/>
          <w:w w:val="80"/>
        </w:rPr>
        <w:t xml:space="preserve"> perekonomian kepada PDRB didominasi oleh </w:t>
      </w:r>
      <w:r w:rsidR="008C21E7" w:rsidRPr="00B664EC">
        <w:rPr>
          <w:rFonts w:ascii="Verdana" w:hAnsi="Verdana"/>
          <w:w w:val="80"/>
        </w:rPr>
        <w:t>sektor</w:t>
      </w:r>
      <w:r w:rsidRPr="00B664EC">
        <w:rPr>
          <w:rFonts w:ascii="Verdana" w:hAnsi="Verdana"/>
          <w:w w:val="80"/>
        </w:rPr>
        <w:t xml:space="preserve"> pertanian sebagai ranking pertama; </w:t>
      </w:r>
      <w:r w:rsidR="008C21E7" w:rsidRPr="00B664EC">
        <w:rPr>
          <w:rFonts w:ascii="Verdana" w:hAnsi="Verdana"/>
          <w:w w:val="80"/>
        </w:rPr>
        <w:t>sektor</w:t>
      </w:r>
      <w:r w:rsidR="0082142A">
        <w:rPr>
          <w:rFonts w:ascii="Verdana" w:hAnsi="Verdana"/>
          <w:w w:val="80"/>
        </w:rPr>
        <w:t xml:space="preserve"> Perdagangan / Ho</w:t>
      </w:r>
      <w:r w:rsidRPr="00B664EC">
        <w:rPr>
          <w:rFonts w:ascii="Verdana" w:hAnsi="Verdana"/>
          <w:w w:val="80"/>
        </w:rPr>
        <w:t>tel dan Restoran sebagai penyumbang terbesar kedua, dan p</w:t>
      </w:r>
      <w:r w:rsidR="00B20D7E">
        <w:rPr>
          <w:rFonts w:ascii="Verdana" w:hAnsi="Verdana"/>
          <w:w w:val="80"/>
        </w:rPr>
        <w:t>enyumbang terbesar ketiga adalah</w:t>
      </w:r>
      <w:r w:rsidRPr="00B664EC">
        <w:rPr>
          <w:rFonts w:ascii="Verdana" w:hAnsi="Verdana"/>
          <w:w w:val="80"/>
        </w:rPr>
        <w:t xml:space="preserve"> </w:t>
      </w:r>
      <w:r w:rsidR="008C21E7" w:rsidRPr="00B664EC">
        <w:rPr>
          <w:rFonts w:ascii="Verdana" w:hAnsi="Verdana"/>
          <w:w w:val="80"/>
        </w:rPr>
        <w:lastRenderedPageBreak/>
        <w:t>sektor</w:t>
      </w:r>
      <w:r w:rsidRPr="00B664EC">
        <w:rPr>
          <w:rFonts w:ascii="Verdana" w:hAnsi="Verdana"/>
          <w:w w:val="80"/>
        </w:rPr>
        <w:t xml:space="preserve"> jasa-jasa. Ketiga </w:t>
      </w:r>
      <w:r w:rsidR="008C21E7" w:rsidRPr="00B664EC">
        <w:rPr>
          <w:rFonts w:ascii="Verdana" w:hAnsi="Verdana"/>
          <w:w w:val="80"/>
        </w:rPr>
        <w:t>sektor</w:t>
      </w:r>
      <w:r w:rsidRPr="00B664EC">
        <w:rPr>
          <w:rFonts w:ascii="Verdana" w:hAnsi="Verdana"/>
          <w:w w:val="80"/>
        </w:rPr>
        <w:t xml:space="preserve"> tersebut secara akumulatif pada tiap tahun menyumbang antara 60 – </w:t>
      </w:r>
      <w:r w:rsidRPr="005C14C2">
        <w:rPr>
          <w:rFonts w:ascii="Verdana" w:hAnsi="Verdana"/>
          <w:w w:val="80"/>
        </w:rPr>
        <w:t>7</w:t>
      </w:r>
      <w:r w:rsidRPr="00B664EC">
        <w:rPr>
          <w:rFonts w:ascii="Verdana" w:hAnsi="Verdana"/>
          <w:w w:val="80"/>
        </w:rPr>
        <w:t>0% dari total PDRB.</w:t>
      </w:r>
    </w:p>
    <w:p w:rsidR="00933172" w:rsidRPr="00B664EC" w:rsidRDefault="00933172" w:rsidP="005C14C2">
      <w:pPr>
        <w:spacing w:line="360" w:lineRule="auto"/>
        <w:ind w:firstLine="567"/>
        <w:jc w:val="both"/>
        <w:rPr>
          <w:rFonts w:ascii="Verdana" w:hAnsi="Verdana"/>
          <w:w w:val="80"/>
        </w:rPr>
      </w:pPr>
      <w:r w:rsidRPr="00B664EC">
        <w:rPr>
          <w:rFonts w:ascii="Verdana" w:hAnsi="Verdana"/>
          <w:w w:val="80"/>
        </w:rPr>
        <w:t xml:space="preserve">Selanjutnya akan disajikan pada table 3.4 berikut laju pertumbuhan masing-masing </w:t>
      </w:r>
      <w:r w:rsidR="008C21E7" w:rsidRPr="00B664EC">
        <w:rPr>
          <w:rFonts w:ascii="Verdana" w:hAnsi="Verdana"/>
          <w:w w:val="80"/>
        </w:rPr>
        <w:t>sektor</w:t>
      </w:r>
      <w:r w:rsidRPr="00B664EC">
        <w:rPr>
          <w:rFonts w:ascii="Verdana" w:hAnsi="Verdana"/>
          <w:w w:val="80"/>
        </w:rPr>
        <w:t xml:space="preserve"> per tahun.</w:t>
      </w:r>
    </w:p>
    <w:p w:rsidR="00933172" w:rsidRPr="00B664EC" w:rsidRDefault="00D139AA" w:rsidP="005C14C2">
      <w:pPr>
        <w:jc w:val="center"/>
        <w:rPr>
          <w:rFonts w:ascii="Verdana" w:hAnsi="Verdana"/>
          <w:b/>
          <w:w w:val="80"/>
        </w:rPr>
      </w:pPr>
      <w:r w:rsidRPr="00B664EC">
        <w:rPr>
          <w:rFonts w:ascii="Verdana" w:hAnsi="Verdana"/>
          <w:b/>
          <w:w w:val="80"/>
        </w:rPr>
        <w:t>Tabel 3.4</w:t>
      </w:r>
    </w:p>
    <w:p w:rsidR="00D139AA" w:rsidRPr="005C14C2" w:rsidRDefault="00D139AA" w:rsidP="005C14C2">
      <w:pPr>
        <w:jc w:val="center"/>
        <w:rPr>
          <w:rFonts w:ascii="Verdana" w:hAnsi="Verdana"/>
          <w:w w:val="80"/>
        </w:rPr>
      </w:pPr>
      <w:r w:rsidRPr="005C14C2">
        <w:rPr>
          <w:rFonts w:ascii="Verdana" w:hAnsi="Verdana"/>
          <w:w w:val="80"/>
        </w:rPr>
        <w:t>Laju Pertumbuhan Per Tahun Sektor Perekonomian dan PDRB Kabupaten Grobogan Atas Dasar Harga Berlaku Tahun 2009 - 2016</w:t>
      </w:r>
    </w:p>
    <w:tbl>
      <w:tblPr>
        <w:tblW w:w="847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2042"/>
        <w:gridCol w:w="854"/>
        <w:gridCol w:w="854"/>
        <w:gridCol w:w="854"/>
        <w:gridCol w:w="854"/>
        <w:gridCol w:w="854"/>
        <w:gridCol w:w="854"/>
        <w:gridCol w:w="854"/>
      </w:tblGrid>
      <w:tr w:rsidR="00D139AA" w:rsidRPr="005C14C2" w:rsidTr="005C14C2">
        <w:trPr>
          <w:trHeight w:val="300"/>
          <w:tblHeader/>
          <w:jc w:val="center"/>
        </w:trPr>
        <w:tc>
          <w:tcPr>
            <w:tcW w:w="567" w:type="dxa"/>
            <w:vMerge w:val="restart"/>
            <w:shd w:val="clear" w:color="auto" w:fill="8DB3E2" w:themeFill="text2" w:themeFillTint="66"/>
            <w:vAlign w:val="center"/>
            <w:hideMark/>
          </w:tcPr>
          <w:p w:rsidR="00D139AA" w:rsidRPr="005C14C2" w:rsidRDefault="00D139AA" w:rsidP="005C14C2">
            <w:pPr>
              <w:jc w:val="cente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No.</w:t>
            </w:r>
          </w:p>
        </w:tc>
        <w:tc>
          <w:tcPr>
            <w:tcW w:w="1934" w:type="dxa"/>
            <w:vMerge w:val="restart"/>
            <w:shd w:val="clear" w:color="auto" w:fill="8DB3E2" w:themeFill="text2" w:themeFillTint="66"/>
            <w:vAlign w:val="center"/>
            <w:hideMark/>
          </w:tcPr>
          <w:p w:rsidR="00D139AA" w:rsidRPr="005C14C2" w:rsidRDefault="00D139AA" w:rsidP="005C14C2">
            <w:pPr>
              <w:jc w:val="center"/>
              <w:rPr>
                <w:rFonts w:ascii="Verdana" w:eastAsia="Times New Roman" w:hAnsi="Verdana" w:cs="Times New Roman"/>
                <w:b/>
                <w:bCs/>
                <w:color w:val="000000"/>
                <w:w w:val="80"/>
                <w:sz w:val="20"/>
                <w:szCs w:val="20"/>
                <w:lang w:eastAsia="id-ID"/>
              </w:rPr>
            </w:pPr>
            <w:r w:rsidRPr="005C14C2">
              <w:rPr>
                <w:rFonts w:ascii="Verdana" w:eastAsia="Times New Roman" w:hAnsi="Verdana" w:cs="Times New Roman"/>
                <w:b/>
                <w:bCs/>
                <w:color w:val="000000"/>
                <w:w w:val="80"/>
                <w:sz w:val="20"/>
                <w:szCs w:val="20"/>
                <w:lang w:eastAsia="id-ID"/>
              </w:rPr>
              <w:t>Sektor Perekonomian</w:t>
            </w:r>
          </w:p>
        </w:tc>
        <w:tc>
          <w:tcPr>
            <w:tcW w:w="5978" w:type="dxa"/>
            <w:gridSpan w:val="7"/>
            <w:shd w:val="clear" w:color="auto" w:fill="8DB3E2" w:themeFill="text2" w:themeFillTint="66"/>
            <w:vAlign w:val="center"/>
            <w:hideMark/>
          </w:tcPr>
          <w:p w:rsidR="00D139AA" w:rsidRPr="005C14C2" w:rsidRDefault="00D139AA" w:rsidP="005C14C2">
            <w:pPr>
              <w:jc w:val="cente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 xml:space="preserve">Laju Pertumbuhan Pertahun </w:t>
            </w:r>
            <w:r w:rsidR="00672A8D" w:rsidRPr="005C14C2">
              <w:rPr>
                <w:rFonts w:ascii="Verdana" w:eastAsia="Times New Roman" w:hAnsi="Verdana" w:cs="Times New Roman"/>
                <w:b/>
                <w:color w:val="000000"/>
                <w:w w:val="80"/>
                <w:sz w:val="20"/>
                <w:szCs w:val="20"/>
                <w:lang w:eastAsia="id-ID"/>
              </w:rPr>
              <w:t xml:space="preserve"> Per Tahun</w:t>
            </w:r>
          </w:p>
        </w:tc>
      </w:tr>
      <w:tr w:rsidR="002D614A" w:rsidRPr="005C14C2" w:rsidTr="005C14C2">
        <w:trPr>
          <w:trHeight w:val="300"/>
          <w:tblHeader/>
          <w:jc w:val="center"/>
        </w:trPr>
        <w:tc>
          <w:tcPr>
            <w:tcW w:w="567" w:type="dxa"/>
            <w:vMerge/>
            <w:shd w:val="clear" w:color="auto" w:fill="8DB3E2" w:themeFill="text2" w:themeFillTint="66"/>
            <w:noWrap/>
            <w:vAlign w:val="center"/>
            <w:hideMark/>
          </w:tcPr>
          <w:p w:rsidR="00672A8D" w:rsidRPr="005C14C2" w:rsidRDefault="00672A8D" w:rsidP="005C14C2">
            <w:pPr>
              <w:jc w:val="center"/>
              <w:rPr>
                <w:rFonts w:ascii="Verdana" w:eastAsia="Times New Roman" w:hAnsi="Verdana" w:cs="Times New Roman"/>
                <w:b/>
                <w:color w:val="000000"/>
                <w:w w:val="80"/>
                <w:sz w:val="20"/>
                <w:szCs w:val="20"/>
                <w:lang w:val="id-ID" w:eastAsia="id-ID"/>
              </w:rPr>
            </w:pPr>
          </w:p>
        </w:tc>
        <w:tc>
          <w:tcPr>
            <w:tcW w:w="1934" w:type="dxa"/>
            <w:vMerge/>
            <w:shd w:val="clear" w:color="auto" w:fill="8DB3E2" w:themeFill="text2" w:themeFillTint="66"/>
            <w:noWrap/>
            <w:vAlign w:val="center"/>
            <w:hideMark/>
          </w:tcPr>
          <w:p w:rsidR="00672A8D" w:rsidRPr="005C14C2" w:rsidRDefault="00672A8D" w:rsidP="005C14C2">
            <w:pPr>
              <w:jc w:val="center"/>
              <w:rPr>
                <w:rFonts w:ascii="Verdana" w:eastAsia="Times New Roman" w:hAnsi="Verdana" w:cs="Times New Roman"/>
                <w:b/>
                <w:color w:val="000000"/>
                <w:w w:val="80"/>
                <w:sz w:val="20"/>
                <w:szCs w:val="20"/>
                <w:lang w:val="id-ID" w:eastAsia="id-ID"/>
              </w:rPr>
            </w:pPr>
          </w:p>
        </w:tc>
        <w:tc>
          <w:tcPr>
            <w:tcW w:w="854" w:type="dxa"/>
            <w:shd w:val="clear" w:color="auto" w:fill="8DB3E2" w:themeFill="text2" w:themeFillTint="66"/>
            <w:noWrap/>
            <w:vAlign w:val="center"/>
            <w:hideMark/>
          </w:tcPr>
          <w:p w:rsidR="00672A8D" w:rsidRPr="005C14C2" w:rsidRDefault="002D614A" w:rsidP="005C14C2">
            <w:pP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2009 -</w:t>
            </w:r>
            <w:r w:rsidR="00672A8D" w:rsidRPr="005C14C2">
              <w:rPr>
                <w:rFonts w:ascii="Verdana" w:eastAsia="Times New Roman" w:hAnsi="Verdana" w:cs="Times New Roman"/>
                <w:b/>
                <w:color w:val="000000"/>
                <w:w w:val="80"/>
                <w:sz w:val="20"/>
                <w:szCs w:val="20"/>
                <w:lang w:eastAsia="id-ID"/>
              </w:rPr>
              <w:t>2010</w:t>
            </w:r>
          </w:p>
        </w:tc>
        <w:tc>
          <w:tcPr>
            <w:tcW w:w="854" w:type="dxa"/>
            <w:shd w:val="clear" w:color="auto" w:fill="8DB3E2" w:themeFill="text2" w:themeFillTint="66"/>
            <w:noWrap/>
            <w:vAlign w:val="center"/>
            <w:hideMark/>
          </w:tcPr>
          <w:p w:rsidR="00672A8D" w:rsidRPr="005C14C2" w:rsidRDefault="002D614A" w:rsidP="005C14C2">
            <w:pP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2010 -</w:t>
            </w:r>
            <w:r w:rsidR="00672A8D" w:rsidRPr="005C14C2">
              <w:rPr>
                <w:rFonts w:ascii="Verdana" w:eastAsia="Times New Roman" w:hAnsi="Verdana" w:cs="Times New Roman"/>
                <w:b/>
                <w:color w:val="000000"/>
                <w:w w:val="80"/>
                <w:sz w:val="20"/>
                <w:szCs w:val="20"/>
                <w:lang w:eastAsia="id-ID"/>
              </w:rPr>
              <w:t>2011</w:t>
            </w:r>
          </w:p>
        </w:tc>
        <w:tc>
          <w:tcPr>
            <w:tcW w:w="854" w:type="dxa"/>
            <w:shd w:val="clear" w:color="auto" w:fill="8DB3E2" w:themeFill="text2" w:themeFillTint="66"/>
            <w:noWrap/>
            <w:vAlign w:val="center"/>
            <w:hideMark/>
          </w:tcPr>
          <w:p w:rsidR="00672A8D" w:rsidRPr="005C14C2" w:rsidRDefault="002D614A" w:rsidP="005C14C2">
            <w:pP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 xml:space="preserve">2011 - </w:t>
            </w:r>
            <w:r w:rsidR="00672A8D" w:rsidRPr="005C14C2">
              <w:rPr>
                <w:rFonts w:ascii="Verdana" w:eastAsia="Times New Roman" w:hAnsi="Verdana" w:cs="Times New Roman"/>
                <w:b/>
                <w:color w:val="000000"/>
                <w:w w:val="80"/>
                <w:sz w:val="20"/>
                <w:szCs w:val="20"/>
                <w:lang w:eastAsia="id-ID"/>
              </w:rPr>
              <w:t>2012</w:t>
            </w:r>
          </w:p>
        </w:tc>
        <w:tc>
          <w:tcPr>
            <w:tcW w:w="854" w:type="dxa"/>
            <w:shd w:val="clear" w:color="auto" w:fill="8DB3E2" w:themeFill="text2" w:themeFillTint="66"/>
            <w:noWrap/>
            <w:vAlign w:val="center"/>
            <w:hideMark/>
          </w:tcPr>
          <w:p w:rsidR="00672A8D" w:rsidRPr="005C14C2" w:rsidRDefault="002D614A" w:rsidP="005C14C2">
            <w:pP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 xml:space="preserve">2012 </w:t>
            </w:r>
            <w:r w:rsidR="00B20D7E">
              <w:rPr>
                <w:rFonts w:ascii="Verdana" w:eastAsia="Times New Roman" w:hAnsi="Verdana" w:cs="Times New Roman"/>
                <w:b/>
                <w:color w:val="000000"/>
                <w:w w:val="80"/>
                <w:sz w:val="20"/>
                <w:szCs w:val="20"/>
                <w:lang w:eastAsia="id-ID"/>
              </w:rPr>
              <w:t>–</w:t>
            </w:r>
            <w:r w:rsidRPr="005C14C2">
              <w:rPr>
                <w:rFonts w:ascii="Verdana" w:eastAsia="Times New Roman" w:hAnsi="Verdana" w:cs="Times New Roman"/>
                <w:b/>
                <w:color w:val="000000"/>
                <w:w w:val="80"/>
                <w:sz w:val="20"/>
                <w:szCs w:val="20"/>
                <w:lang w:eastAsia="id-ID"/>
              </w:rPr>
              <w:t xml:space="preserve"> </w:t>
            </w:r>
            <w:r w:rsidR="00672A8D" w:rsidRPr="005C14C2">
              <w:rPr>
                <w:rFonts w:ascii="Verdana" w:eastAsia="Times New Roman" w:hAnsi="Verdana" w:cs="Times New Roman"/>
                <w:b/>
                <w:color w:val="000000"/>
                <w:w w:val="80"/>
                <w:sz w:val="20"/>
                <w:szCs w:val="20"/>
                <w:lang w:eastAsia="id-ID"/>
              </w:rPr>
              <w:t>2013</w:t>
            </w:r>
          </w:p>
        </w:tc>
        <w:tc>
          <w:tcPr>
            <w:tcW w:w="854" w:type="dxa"/>
            <w:shd w:val="clear" w:color="auto" w:fill="8DB3E2" w:themeFill="text2" w:themeFillTint="66"/>
            <w:noWrap/>
            <w:vAlign w:val="center"/>
            <w:hideMark/>
          </w:tcPr>
          <w:p w:rsidR="00672A8D" w:rsidRPr="005C14C2" w:rsidRDefault="002D614A" w:rsidP="005C14C2">
            <w:pP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 xml:space="preserve">2013- </w:t>
            </w:r>
            <w:r w:rsidR="00672A8D" w:rsidRPr="005C14C2">
              <w:rPr>
                <w:rFonts w:ascii="Verdana" w:eastAsia="Times New Roman" w:hAnsi="Verdana" w:cs="Times New Roman"/>
                <w:b/>
                <w:color w:val="000000"/>
                <w:w w:val="80"/>
                <w:sz w:val="20"/>
                <w:szCs w:val="20"/>
                <w:lang w:eastAsia="id-ID"/>
              </w:rPr>
              <w:t>2014</w:t>
            </w:r>
          </w:p>
        </w:tc>
        <w:tc>
          <w:tcPr>
            <w:tcW w:w="854" w:type="dxa"/>
            <w:shd w:val="clear" w:color="auto" w:fill="8DB3E2" w:themeFill="text2" w:themeFillTint="66"/>
            <w:noWrap/>
            <w:vAlign w:val="center"/>
            <w:hideMark/>
          </w:tcPr>
          <w:p w:rsidR="00672A8D" w:rsidRPr="005C14C2" w:rsidRDefault="002D614A" w:rsidP="005C14C2">
            <w:pP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 xml:space="preserve">2014 - </w:t>
            </w:r>
            <w:r w:rsidR="00672A8D" w:rsidRPr="005C14C2">
              <w:rPr>
                <w:rFonts w:ascii="Verdana" w:eastAsia="Times New Roman" w:hAnsi="Verdana" w:cs="Times New Roman"/>
                <w:b/>
                <w:color w:val="000000"/>
                <w:w w:val="80"/>
                <w:sz w:val="20"/>
                <w:szCs w:val="20"/>
                <w:lang w:eastAsia="id-ID"/>
              </w:rPr>
              <w:t>2015</w:t>
            </w:r>
          </w:p>
        </w:tc>
        <w:tc>
          <w:tcPr>
            <w:tcW w:w="854" w:type="dxa"/>
            <w:shd w:val="clear" w:color="auto" w:fill="8DB3E2" w:themeFill="text2" w:themeFillTint="66"/>
            <w:noWrap/>
            <w:vAlign w:val="center"/>
            <w:hideMark/>
          </w:tcPr>
          <w:p w:rsidR="00672A8D" w:rsidRPr="005C14C2" w:rsidRDefault="002D614A" w:rsidP="005C14C2">
            <w:pPr>
              <w:rPr>
                <w:rFonts w:ascii="Verdana" w:eastAsia="Times New Roman" w:hAnsi="Verdana" w:cs="Times New Roman"/>
                <w:b/>
                <w:color w:val="000000"/>
                <w:w w:val="80"/>
                <w:sz w:val="20"/>
                <w:szCs w:val="20"/>
                <w:lang w:eastAsia="id-ID"/>
              </w:rPr>
            </w:pPr>
            <w:r w:rsidRPr="005C14C2">
              <w:rPr>
                <w:rFonts w:ascii="Verdana" w:eastAsia="Times New Roman" w:hAnsi="Verdana" w:cs="Times New Roman"/>
                <w:b/>
                <w:color w:val="000000"/>
                <w:w w:val="80"/>
                <w:sz w:val="20"/>
                <w:szCs w:val="20"/>
                <w:lang w:eastAsia="id-ID"/>
              </w:rPr>
              <w:t xml:space="preserve">2015 </w:t>
            </w:r>
            <w:r w:rsidR="00B20D7E">
              <w:rPr>
                <w:rFonts w:ascii="Verdana" w:eastAsia="Times New Roman" w:hAnsi="Verdana" w:cs="Times New Roman"/>
                <w:b/>
                <w:color w:val="000000"/>
                <w:w w:val="80"/>
                <w:sz w:val="20"/>
                <w:szCs w:val="20"/>
                <w:lang w:eastAsia="id-ID"/>
              </w:rPr>
              <w:t>–</w:t>
            </w:r>
            <w:r w:rsidRPr="005C14C2">
              <w:rPr>
                <w:rFonts w:ascii="Verdana" w:eastAsia="Times New Roman" w:hAnsi="Verdana" w:cs="Times New Roman"/>
                <w:b/>
                <w:color w:val="000000"/>
                <w:w w:val="80"/>
                <w:sz w:val="20"/>
                <w:szCs w:val="20"/>
                <w:lang w:eastAsia="id-ID"/>
              </w:rPr>
              <w:t xml:space="preserve"> </w:t>
            </w:r>
            <w:r w:rsidR="00672A8D" w:rsidRPr="005C14C2">
              <w:rPr>
                <w:rFonts w:ascii="Verdana" w:eastAsia="Times New Roman" w:hAnsi="Verdana" w:cs="Times New Roman"/>
                <w:b/>
                <w:color w:val="000000"/>
                <w:w w:val="80"/>
                <w:sz w:val="20"/>
                <w:szCs w:val="20"/>
                <w:lang w:eastAsia="id-ID"/>
              </w:rPr>
              <w:t>2016</w:t>
            </w:r>
          </w:p>
        </w:tc>
      </w:tr>
      <w:tr w:rsidR="002D614A" w:rsidRPr="005C14C2" w:rsidTr="005C14C2">
        <w:trPr>
          <w:trHeight w:val="315"/>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1</w:t>
            </w:r>
          </w:p>
        </w:tc>
        <w:tc>
          <w:tcPr>
            <w:tcW w:w="1934" w:type="dxa"/>
            <w:shd w:val="clear" w:color="auto" w:fill="auto"/>
            <w:vAlign w:val="center"/>
            <w:hideMark/>
          </w:tcPr>
          <w:p w:rsidR="00672A8D" w:rsidRPr="005C14C2" w:rsidRDefault="00672A8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Pertanian</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12.52%</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7.35%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12.27%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10.25%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10.25%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10.25%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10.25%</w:t>
            </w:r>
          </w:p>
        </w:tc>
      </w:tr>
      <w:tr w:rsidR="002D614A" w:rsidRPr="005C14C2" w:rsidTr="005C14C2">
        <w:trPr>
          <w:trHeight w:val="315"/>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2</w:t>
            </w:r>
          </w:p>
        </w:tc>
        <w:tc>
          <w:tcPr>
            <w:tcW w:w="1934" w:type="dxa"/>
            <w:shd w:val="clear" w:color="auto" w:fill="auto"/>
            <w:vAlign w:val="center"/>
            <w:hideMark/>
          </w:tcPr>
          <w:p w:rsidR="00672A8D" w:rsidRPr="005C14C2" w:rsidRDefault="00672A8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Pertambangan/ Penggalian</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12.07%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11.87%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19.70%</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12.25%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12.25%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12.25%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12.25%</w:t>
            </w:r>
          </w:p>
        </w:tc>
      </w:tr>
      <w:tr w:rsidR="002D614A" w:rsidRPr="005C14C2" w:rsidTr="005C14C2">
        <w:trPr>
          <w:trHeight w:val="315"/>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3</w:t>
            </w:r>
          </w:p>
        </w:tc>
        <w:tc>
          <w:tcPr>
            <w:tcW w:w="1934" w:type="dxa"/>
            <w:shd w:val="clear" w:color="auto" w:fill="auto"/>
            <w:vAlign w:val="center"/>
            <w:hideMark/>
          </w:tcPr>
          <w:p w:rsidR="00672A8D" w:rsidRPr="005C14C2" w:rsidRDefault="00672A8D" w:rsidP="005C14C2">
            <w:pPr>
              <w:rPr>
                <w:rFonts w:ascii="Verdana" w:eastAsia="Times New Roman" w:hAnsi="Verdana" w:cs="Times New Roman"/>
                <w:bCs/>
                <w:color w:val="000000"/>
                <w:w w:val="80"/>
                <w:sz w:val="20"/>
                <w:szCs w:val="20"/>
                <w:lang w:eastAsia="id-ID"/>
              </w:rPr>
            </w:pPr>
            <w:r w:rsidRPr="005C14C2">
              <w:rPr>
                <w:rFonts w:ascii="Verdana" w:eastAsia="Times New Roman" w:hAnsi="Verdana" w:cs="Times New Roman"/>
                <w:bCs/>
                <w:color w:val="000000"/>
                <w:w w:val="80"/>
                <w:sz w:val="20"/>
                <w:szCs w:val="20"/>
                <w:lang w:val="id-ID" w:eastAsia="id-ID"/>
              </w:rPr>
              <w:t>Industri</w:t>
            </w:r>
            <w:r w:rsidR="008C21E7" w:rsidRPr="005C14C2">
              <w:rPr>
                <w:rFonts w:ascii="Verdana" w:eastAsia="Times New Roman" w:hAnsi="Verdana" w:cs="Times New Roman"/>
                <w:bCs/>
                <w:color w:val="000000"/>
                <w:w w:val="80"/>
                <w:sz w:val="20"/>
                <w:szCs w:val="20"/>
                <w:lang w:eastAsia="id-ID"/>
              </w:rPr>
              <w:t xml:space="preserve"> pengolahan</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11.81%</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10.37%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11.95%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8.10%</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8.10%</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8.10%</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8.10%</w:t>
            </w:r>
          </w:p>
        </w:tc>
      </w:tr>
      <w:tr w:rsidR="002D614A" w:rsidRPr="005C14C2" w:rsidTr="005C14C2">
        <w:trPr>
          <w:trHeight w:val="315"/>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4</w:t>
            </w:r>
          </w:p>
        </w:tc>
        <w:tc>
          <w:tcPr>
            <w:tcW w:w="1934" w:type="dxa"/>
            <w:shd w:val="clear" w:color="auto" w:fill="auto"/>
            <w:vAlign w:val="center"/>
            <w:hideMark/>
          </w:tcPr>
          <w:p w:rsidR="00672A8D" w:rsidRPr="005C14C2" w:rsidRDefault="00672A8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Listrik, Gas dan air minum</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11.18%</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10.87%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10.39%</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11.75%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11.75%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11.75%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11.75%</w:t>
            </w:r>
          </w:p>
        </w:tc>
      </w:tr>
      <w:tr w:rsidR="002D614A" w:rsidRPr="005C14C2" w:rsidTr="005C14C2">
        <w:trPr>
          <w:trHeight w:val="315"/>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5</w:t>
            </w:r>
          </w:p>
        </w:tc>
        <w:tc>
          <w:tcPr>
            <w:tcW w:w="1934" w:type="dxa"/>
            <w:shd w:val="clear" w:color="auto" w:fill="auto"/>
            <w:vAlign w:val="center"/>
            <w:hideMark/>
          </w:tcPr>
          <w:p w:rsidR="00672A8D" w:rsidRPr="005C14C2" w:rsidRDefault="00672A8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Bangunan/Konstruksi</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14.80%</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12.60%</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13.27%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18.14%</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18.14%</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18.14%</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18.14%</w:t>
            </w:r>
          </w:p>
        </w:tc>
      </w:tr>
      <w:tr w:rsidR="002D614A" w:rsidRPr="005C14C2" w:rsidTr="005C14C2">
        <w:trPr>
          <w:trHeight w:val="315"/>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6</w:t>
            </w:r>
          </w:p>
        </w:tc>
        <w:tc>
          <w:tcPr>
            <w:tcW w:w="1934" w:type="dxa"/>
            <w:shd w:val="clear" w:color="auto" w:fill="auto"/>
            <w:vAlign w:val="center"/>
            <w:hideMark/>
          </w:tcPr>
          <w:p w:rsidR="00672A8D" w:rsidRPr="005C14C2" w:rsidRDefault="00672A8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Perdagangan/Hotel/Ru mah makan</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10.73%</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12.02%</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13.66%</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9.21%</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9.21%</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9.21%</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9.21%</w:t>
            </w:r>
          </w:p>
        </w:tc>
      </w:tr>
      <w:tr w:rsidR="002D614A" w:rsidRPr="005C14C2" w:rsidTr="005C14C2">
        <w:trPr>
          <w:trHeight w:val="315"/>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7</w:t>
            </w:r>
          </w:p>
        </w:tc>
        <w:tc>
          <w:tcPr>
            <w:tcW w:w="1934" w:type="dxa"/>
            <w:shd w:val="clear" w:color="auto" w:fill="auto"/>
            <w:vAlign w:val="center"/>
            <w:hideMark/>
          </w:tcPr>
          <w:p w:rsidR="00672A8D" w:rsidRPr="005C14C2" w:rsidRDefault="00672A8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Angkutan dan komunikasi</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11.38%</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12.31%</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13.68%</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12.27%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12.27%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12.27%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12.27%</w:t>
            </w:r>
          </w:p>
        </w:tc>
      </w:tr>
      <w:tr w:rsidR="002D614A" w:rsidRPr="005C14C2" w:rsidTr="005C14C2">
        <w:trPr>
          <w:trHeight w:val="315"/>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8</w:t>
            </w:r>
          </w:p>
        </w:tc>
        <w:tc>
          <w:tcPr>
            <w:tcW w:w="1934" w:type="dxa"/>
            <w:shd w:val="clear" w:color="auto" w:fill="auto"/>
            <w:vAlign w:val="center"/>
            <w:hideMark/>
          </w:tcPr>
          <w:p w:rsidR="00672A8D" w:rsidRPr="005C14C2" w:rsidRDefault="00672A8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Perbankan dan lembaga keuangan</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13.28%</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13.02%</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10.96%</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12.58%</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12.58%</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12.58%</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12.58%</w:t>
            </w:r>
          </w:p>
        </w:tc>
      </w:tr>
      <w:tr w:rsidR="002D614A" w:rsidRPr="005C14C2" w:rsidTr="005C14C2">
        <w:trPr>
          <w:trHeight w:val="315"/>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9</w:t>
            </w:r>
          </w:p>
        </w:tc>
        <w:tc>
          <w:tcPr>
            <w:tcW w:w="1934" w:type="dxa"/>
            <w:shd w:val="clear" w:color="auto" w:fill="auto"/>
            <w:vAlign w:val="center"/>
            <w:hideMark/>
          </w:tcPr>
          <w:p w:rsidR="00672A8D" w:rsidRPr="005C14C2" w:rsidRDefault="00672A8D"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Jasa-jasa</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15.62%</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10.96%</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12.86%</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13.45%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13.45%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13.45%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13.45%</w:t>
            </w:r>
          </w:p>
        </w:tc>
      </w:tr>
      <w:tr w:rsidR="002D614A" w:rsidRPr="005C14C2" w:rsidTr="005C14C2">
        <w:trPr>
          <w:trHeight w:val="300"/>
          <w:jc w:val="center"/>
        </w:trPr>
        <w:tc>
          <w:tcPr>
            <w:tcW w:w="567"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10</w:t>
            </w:r>
          </w:p>
        </w:tc>
        <w:tc>
          <w:tcPr>
            <w:tcW w:w="1934" w:type="dxa"/>
            <w:shd w:val="clear" w:color="auto" w:fill="auto"/>
            <w:noWrap/>
            <w:vAlign w:val="center"/>
            <w:hideMark/>
          </w:tcPr>
          <w:p w:rsidR="00672A8D" w:rsidRPr="005C14C2" w:rsidRDefault="00672A8D" w:rsidP="005C14C2">
            <w:pPr>
              <w:rPr>
                <w:rFonts w:ascii="Verdana" w:eastAsia="Times New Roman" w:hAnsi="Verdana" w:cs="Times New Roman"/>
                <w:color w:val="000000"/>
                <w:w w:val="80"/>
                <w:sz w:val="20"/>
                <w:szCs w:val="20"/>
                <w:lang w:eastAsia="id-ID"/>
              </w:rPr>
            </w:pPr>
            <w:r w:rsidRPr="005C14C2">
              <w:rPr>
                <w:rFonts w:ascii="Verdana" w:eastAsia="Times New Roman" w:hAnsi="Verdana" w:cs="Times New Roman"/>
                <w:color w:val="000000"/>
                <w:w w:val="80"/>
                <w:sz w:val="20"/>
                <w:szCs w:val="20"/>
                <w:lang w:eastAsia="id-ID"/>
              </w:rPr>
              <w:t>PDRB</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12.75%</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9.88%</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12.66%</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11.17%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11.17%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11.17%</w:t>
            </w:r>
          </w:p>
        </w:tc>
        <w:tc>
          <w:tcPr>
            <w:tcW w:w="854" w:type="dxa"/>
            <w:shd w:val="clear" w:color="auto" w:fill="auto"/>
            <w:noWrap/>
            <w:vAlign w:val="center"/>
            <w:hideMark/>
          </w:tcPr>
          <w:p w:rsidR="00672A8D" w:rsidRPr="005C14C2" w:rsidRDefault="00672A8D"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11.17%</w:t>
            </w:r>
          </w:p>
        </w:tc>
      </w:tr>
    </w:tbl>
    <w:p w:rsidR="00D139AA" w:rsidRPr="005C14C2" w:rsidRDefault="00D139AA" w:rsidP="005C14C2">
      <w:pPr>
        <w:spacing w:before="120"/>
        <w:jc w:val="both"/>
        <w:rPr>
          <w:rFonts w:ascii="Verdana" w:hAnsi="Verdana"/>
          <w:w w:val="80"/>
          <w:sz w:val="20"/>
        </w:rPr>
      </w:pPr>
      <w:r w:rsidRPr="005C14C2">
        <w:rPr>
          <w:rFonts w:ascii="Verdana" w:hAnsi="Verdana"/>
          <w:w w:val="80"/>
          <w:sz w:val="20"/>
        </w:rPr>
        <w:t>Sumber : BPS – PDRB Kabupaten Grobogan 2012 dan Data Diolah</w:t>
      </w:r>
    </w:p>
    <w:p w:rsidR="00D139AA" w:rsidRDefault="00D139AA" w:rsidP="005C14C2">
      <w:pPr>
        <w:jc w:val="both"/>
        <w:rPr>
          <w:rFonts w:ascii="Verdana" w:hAnsi="Verdana"/>
          <w:w w:val="80"/>
          <w:sz w:val="20"/>
          <w:lang w:val="id-ID"/>
        </w:rPr>
      </w:pPr>
      <w:r w:rsidRPr="005C14C2">
        <w:rPr>
          <w:rFonts w:ascii="Verdana" w:hAnsi="Verdana"/>
          <w:w w:val="80"/>
          <w:sz w:val="20"/>
        </w:rPr>
        <w:t>Keterangan : 2009 – 2011 proporsi berdasar data BPS; Tahun 2013 – 2016 adalah angka estimasi.</w:t>
      </w:r>
    </w:p>
    <w:p w:rsidR="005C14C2" w:rsidRPr="005C14C2" w:rsidRDefault="005C14C2" w:rsidP="005C14C2">
      <w:pPr>
        <w:jc w:val="both"/>
        <w:rPr>
          <w:rFonts w:ascii="Verdana" w:hAnsi="Verdana"/>
          <w:w w:val="80"/>
          <w:sz w:val="20"/>
          <w:lang w:val="id-ID"/>
        </w:rPr>
      </w:pPr>
    </w:p>
    <w:p w:rsidR="00D139AA" w:rsidRPr="00B664EC" w:rsidRDefault="00D139AA" w:rsidP="005C14C2">
      <w:pPr>
        <w:spacing w:line="360" w:lineRule="auto"/>
        <w:ind w:firstLine="567"/>
        <w:jc w:val="both"/>
        <w:rPr>
          <w:rFonts w:ascii="Verdana" w:hAnsi="Verdana"/>
          <w:w w:val="80"/>
        </w:rPr>
      </w:pPr>
      <w:r w:rsidRPr="00B664EC">
        <w:rPr>
          <w:rFonts w:ascii="Verdana" w:hAnsi="Verdana"/>
          <w:w w:val="80"/>
        </w:rPr>
        <w:t>Berdasarkan data dalam table di atas</w:t>
      </w:r>
      <w:r w:rsidR="00672A8D" w:rsidRPr="00B664EC">
        <w:rPr>
          <w:rFonts w:ascii="Verdana" w:hAnsi="Verdana"/>
          <w:w w:val="80"/>
        </w:rPr>
        <w:t xml:space="preserve"> bahwa terdapat laju pertumbuhan yang variatif tiap tahunnya.</w:t>
      </w:r>
      <w:r w:rsidR="008C21E7" w:rsidRPr="00B664EC">
        <w:rPr>
          <w:rFonts w:ascii="Verdana" w:hAnsi="Verdana"/>
          <w:w w:val="80"/>
        </w:rPr>
        <w:t xml:space="preserve"> Data laju pertumbuhan sektor yang prosentasenya lebih besar dari rata-ratanya, atau lebih besar dari laju perkembangan PDRB menunjukkan sektor yang dapat diandalkan sebagai sektor unggulan. Konsep ini merujuk pada konsep LQ yaitu perkembangan yang lebih besar dari laju perkembangan total merupakan sektor unggulan.</w:t>
      </w:r>
    </w:p>
    <w:p w:rsidR="00D139AA" w:rsidRPr="00B664EC" w:rsidRDefault="008C21E7" w:rsidP="005C14C2">
      <w:pPr>
        <w:spacing w:line="360" w:lineRule="auto"/>
        <w:ind w:firstLine="567"/>
        <w:jc w:val="both"/>
        <w:rPr>
          <w:rFonts w:ascii="Verdana" w:hAnsi="Verdana"/>
          <w:w w:val="80"/>
        </w:rPr>
      </w:pPr>
      <w:r w:rsidRPr="00B664EC">
        <w:rPr>
          <w:rFonts w:ascii="Verdana" w:hAnsi="Verdana"/>
          <w:w w:val="80"/>
        </w:rPr>
        <w:t>Mer</w:t>
      </w:r>
      <w:r w:rsidR="00945754">
        <w:rPr>
          <w:rFonts w:ascii="Verdana" w:hAnsi="Verdana"/>
          <w:w w:val="80"/>
        </w:rPr>
        <w:t>ujuk pada konsep ini, maka hamp</w:t>
      </w:r>
      <w:r w:rsidR="00945754">
        <w:rPr>
          <w:rFonts w:ascii="Verdana" w:hAnsi="Verdana"/>
          <w:w w:val="80"/>
          <w:lang w:val="id-ID"/>
        </w:rPr>
        <w:t>i</w:t>
      </w:r>
      <w:r w:rsidRPr="00B664EC">
        <w:rPr>
          <w:rFonts w:ascii="Verdana" w:hAnsi="Verdana"/>
          <w:w w:val="80"/>
        </w:rPr>
        <w:t>r seluruh sektor perekonomian dapat dijadikan andalan ekonomi Kabupaten Grobogan kec</w:t>
      </w:r>
      <w:r w:rsidR="00B20D7E">
        <w:rPr>
          <w:rFonts w:ascii="Verdana" w:hAnsi="Verdana"/>
          <w:w w:val="80"/>
        </w:rPr>
        <w:t>uali: sektor pertanian, industri</w:t>
      </w:r>
      <w:r w:rsidRPr="00B664EC">
        <w:rPr>
          <w:rFonts w:ascii="Verdana" w:hAnsi="Verdana"/>
          <w:w w:val="80"/>
        </w:rPr>
        <w:t xml:space="preserve"> pengolahan, perdagangan dan perhotelan, listrik dan gas. Hal ini mengindikasikan bahwa pembangunan perekonomian di kabupaten Grobogan </w:t>
      </w:r>
      <w:r w:rsidRPr="00B664EC">
        <w:rPr>
          <w:rFonts w:ascii="Verdana" w:hAnsi="Verdana"/>
          <w:w w:val="80"/>
        </w:rPr>
        <w:lastRenderedPageBreak/>
        <w:t>harus mengandalkan diri atau menitikberatkan pada sektor-sektor galian, jasa perusahaan dan transportasi.</w:t>
      </w:r>
    </w:p>
    <w:p w:rsidR="00D139AA" w:rsidRDefault="002D614A" w:rsidP="005C14C2">
      <w:pPr>
        <w:spacing w:line="360" w:lineRule="auto"/>
        <w:ind w:firstLine="567"/>
        <w:jc w:val="both"/>
        <w:rPr>
          <w:rFonts w:ascii="Verdana" w:hAnsi="Verdana"/>
          <w:w w:val="80"/>
          <w:lang w:val="id-ID"/>
        </w:rPr>
      </w:pPr>
      <w:r w:rsidRPr="00B664EC">
        <w:rPr>
          <w:rFonts w:ascii="Verdana" w:hAnsi="Verdana"/>
          <w:w w:val="80"/>
        </w:rPr>
        <w:t>Laju pertumbuhan terbesar sektor perekonomian adalah sektor bangunan dan kontruksi yang besarnya antara 12,60 – 18,14%</w:t>
      </w:r>
      <w:r w:rsidR="003823C7" w:rsidRPr="00B664EC">
        <w:rPr>
          <w:rFonts w:ascii="Verdana" w:hAnsi="Verdana"/>
          <w:w w:val="80"/>
        </w:rPr>
        <w:t xml:space="preserve"> selain itu perlu dicatat bahwa pertumbuhannya selalu meningkat dari tahun ke tahun</w:t>
      </w:r>
      <w:r w:rsidRPr="00B664EC">
        <w:rPr>
          <w:rFonts w:ascii="Verdana" w:hAnsi="Verdana"/>
          <w:w w:val="80"/>
        </w:rPr>
        <w:t>.</w:t>
      </w:r>
      <w:r w:rsidR="003823C7" w:rsidRPr="00B664EC">
        <w:rPr>
          <w:rFonts w:ascii="Verdana" w:hAnsi="Verdana"/>
          <w:w w:val="80"/>
        </w:rPr>
        <w:t xml:space="preserve"> Laju pertumbuhan tinggi yang kedua adalah sector Jasa-jasa yaitu berkisa</w:t>
      </w:r>
      <w:r w:rsidR="00B20D7E">
        <w:rPr>
          <w:rFonts w:ascii="Verdana" w:hAnsi="Verdana"/>
          <w:w w:val="80"/>
        </w:rPr>
        <w:t>r 10,96 -15,62%, pertumbuhan sek</w:t>
      </w:r>
      <w:r w:rsidR="003823C7" w:rsidRPr="00B664EC">
        <w:rPr>
          <w:rFonts w:ascii="Verdana" w:hAnsi="Verdana"/>
          <w:w w:val="80"/>
        </w:rPr>
        <w:t>tor ini cenderung stabil selama periode 2012 – 2016 yaitu rata-rata berkisar 13,45%. Laju pertumbuhan yang dominan ketiga, dan dipandang penting menjadi unggulan pemacu perekonomi</w:t>
      </w:r>
      <w:r w:rsidR="00B20D7E">
        <w:rPr>
          <w:rFonts w:ascii="Verdana" w:hAnsi="Verdana"/>
          <w:w w:val="80"/>
        </w:rPr>
        <w:t>an kabupaten Grobogan adalah sek</w:t>
      </w:r>
      <w:r w:rsidR="003823C7" w:rsidRPr="00B664EC">
        <w:rPr>
          <w:rFonts w:ascii="Verdana" w:hAnsi="Verdana"/>
          <w:w w:val="80"/>
        </w:rPr>
        <w:t>tor perbankan dan lembaga keuangan. Laju pertumbuhannya berkisar antara 10,96 – 13,28%, dan diharapkan akan konstan laju pertumbuhannya kurang lebih sebe</w:t>
      </w:r>
      <w:r w:rsidR="00B20D7E">
        <w:rPr>
          <w:rFonts w:ascii="Verdana" w:hAnsi="Verdana"/>
          <w:w w:val="80"/>
        </w:rPr>
        <w:t>sar 12.58%. Pertumbuhan pada sek</w:t>
      </w:r>
      <w:r w:rsidR="003823C7" w:rsidRPr="00B664EC">
        <w:rPr>
          <w:rFonts w:ascii="Verdana" w:hAnsi="Verdana"/>
          <w:w w:val="80"/>
        </w:rPr>
        <w:t>tor ini terjad</w:t>
      </w:r>
      <w:r w:rsidR="0082142A">
        <w:rPr>
          <w:rFonts w:ascii="Verdana" w:hAnsi="Verdana"/>
          <w:w w:val="80"/>
        </w:rPr>
        <w:t>i karena adanya perkembangan sek</w:t>
      </w:r>
      <w:r w:rsidR="003823C7" w:rsidRPr="00B664EC">
        <w:rPr>
          <w:rFonts w:ascii="Verdana" w:hAnsi="Verdana"/>
          <w:w w:val="80"/>
        </w:rPr>
        <w:t>tor jasa-jasa, perdagang</w:t>
      </w:r>
      <w:r w:rsidR="00B20D7E">
        <w:rPr>
          <w:rFonts w:ascii="Verdana" w:hAnsi="Verdana"/>
          <w:w w:val="80"/>
        </w:rPr>
        <w:t>an dan perhotelan serta industri</w:t>
      </w:r>
      <w:r w:rsidR="003823C7" w:rsidRPr="00B664EC">
        <w:rPr>
          <w:rFonts w:ascii="Verdana" w:hAnsi="Verdana"/>
          <w:w w:val="80"/>
        </w:rPr>
        <w:t xml:space="preserve"> pengolahan maupun konstruksi d</w:t>
      </w:r>
      <w:r w:rsidR="00B20D7E">
        <w:rPr>
          <w:rFonts w:ascii="Verdana" w:hAnsi="Verdana"/>
          <w:w w:val="80"/>
        </w:rPr>
        <w:t>an bangunan. Sebaliknya pula sek</w:t>
      </w:r>
      <w:r w:rsidR="003823C7" w:rsidRPr="00B664EC">
        <w:rPr>
          <w:rFonts w:ascii="Verdana" w:hAnsi="Verdana"/>
          <w:w w:val="80"/>
        </w:rPr>
        <w:t>tor bank dan lembaga keuangan ini apabila dikembangkan akan memberikan dukungan atau mendorong perkembangan bagi sektor lainnya juga. Hal demikian bisa terjadi karena sektor perbankan dan lembaga keuangan adalah sektor perantara sumberdaya modal.</w:t>
      </w:r>
    </w:p>
    <w:p w:rsidR="005C14C2" w:rsidRPr="005C14C2" w:rsidRDefault="005C14C2" w:rsidP="005C14C2">
      <w:pPr>
        <w:spacing w:line="360" w:lineRule="auto"/>
        <w:ind w:firstLine="567"/>
        <w:jc w:val="both"/>
        <w:rPr>
          <w:rFonts w:ascii="Verdana" w:hAnsi="Verdana"/>
          <w:w w:val="80"/>
          <w:lang w:val="id-ID"/>
        </w:rPr>
      </w:pPr>
    </w:p>
    <w:p w:rsidR="00933172" w:rsidRPr="00B664EC" w:rsidRDefault="008C21E7" w:rsidP="005C14C2">
      <w:pPr>
        <w:spacing w:line="360" w:lineRule="auto"/>
        <w:jc w:val="both"/>
        <w:rPr>
          <w:rFonts w:ascii="Verdana" w:hAnsi="Verdana"/>
          <w:b/>
          <w:w w:val="80"/>
        </w:rPr>
      </w:pPr>
      <w:r w:rsidRPr="00B664EC">
        <w:rPr>
          <w:rFonts w:ascii="Verdana" w:hAnsi="Verdana"/>
          <w:b/>
          <w:w w:val="80"/>
        </w:rPr>
        <w:t>3.</w:t>
      </w:r>
      <w:r w:rsidR="005C14C2">
        <w:rPr>
          <w:rFonts w:ascii="Verdana" w:hAnsi="Verdana"/>
          <w:b/>
          <w:w w:val="80"/>
          <w:lang w:val="id-ID"/>
        </w:rPr>
        <w:t>1</w:t>
      </w:r>
      <w:r w:rsidR="005C14C2">
        <w:rPr>
          <w:rFonts w:ascii="Verdana" w:hAnsi="Verdana"/>
          <w:b/>
          <w:w w:val="80"/>
        </w:rPr>
        <w:t>.</w:t>
      </w:r>
      <w:r w:rsidR="005C14C2">
        <w:rPr>
          <w:rFonts w:ascii="Verdana" w:hAnsi="Verdana"/>
          <w:b/>
          <w:w w:val="80"/>
          <w:lang w:val="id-ID"/>
        </w:rPr>
        <w:t>3</w:t>
      </w:r>
      <w:r w:rsidRPr="00B664EC">
        <w:rPr>
          <w:rFonts w:ascii="Verdana" w:hAnsi="Verdana"/>
          <w:b/>
          <w:w w:val="80"/>
        </w:rPr>
        <w:t xml:space="preserve"> PDRB Atas Dasar Harga Konstan</w:t>
      </w:r>
    </w:p>
    <w:p w:rsidR="00236266" w:rsidRPr="00B664EC" w:rsidRDefault="008C21E7" w:rsidP="005C14C2">
      <w:pPr>
        <w:spacing w:line="360" w:lineRule="auto"/>
        <w:ind w:firstLine="567"/>
        <w:jc w:val="both"/>
        <w:rPr>
          <w:rFonts w:ascii="Verdana" w:hAnsi="Verdana"/>
          <w:w w:val="80"/>
        </w:rPr>
      </w:pPr>
      <w:r w:rsidRPr="00B664EC">
        <w:rPr>
          <w:rFonts w:ascii="Verdana" w:hAnsi="Verdana"/>
          <w:w w:val="80"/>
        </w:rPr>
        <w:t>PDRB atas dasar harga konstan merupakan indikator produktivitas masyarakat menurut nilai yang riel. Penentuan nilai riel ini dilakukan dengan cara menghilangkan efek inflasi</w:t>
      </w:r>
      <w:r w:rsidR="00236266" w:rsidRPr="00B664EC">
        <w:rPr>
          <w:rFonts w:ascii="Verdana" w:hAnsi="Verdana"/>
          <w:w w:val="80"/>
        </w:rPr>
        <w:t xml:space="preserve"> dengan menggunakan pedoman harga konstan tahun tertentu sebagai basis penilaian.</w:t>
      </w:r>
      <w:r w:rsidR="005C14C2">
        <w:rPr>
          <w:rFonts w:ascii="Verdana" w:hAnsi="Verdana"/>
          <w:w w:val="80"/>
          <w:lang w:val="id-ID"/>
        </w:rPr>
        <w:t xml:space="preserve"> </w:t>
      </w:r>
      <w:r w:rsidR="00236266" w:rsidRPr="00B664EC">
        <w:rPr>
          <w:rFonts w:ascii="Verdana" w:hAnsi="Verdana"/>
          <w:w w:val="80"/>
        </w:rPr>
        <w:t xml:space="preserve">Nilai PDRB Kabupaten Atas Dasar Harga Konstan disajikan pada table berikut. Untuk nilai PDRB tahun 2012 – 2015 dan 2016 dilakukan proyeksi angkanya dengan menggunakan trend linier dan berpedoman data BPS tahun 2008 – 2011. Berikut ini pada table </w:t>
      </w:r>
      <w:r w:rsidR="005C14C2">
        <w:rPr>
          <w:rFonts w:ascii="Verdana" w:hAnsi="Verdana"/>
          <w:w w:val="80"/>
          <w:lang w:val="id-ID"/>
        </w:rPr>
        <w:t xml:space="preserve">dibawah </w:t>
      </w:r>
      <w:r w:rsidR="00236266" w:rsidRPr="00B664EC">
        <w:rPr>
          <w:rFonts w:ascii="Verdana" w:hAnsi="Verdana"/>
          <w:w w:val="80"/>
        </w:rPr>
        <w:t xml:space="preserve">disajikan nilai PDRB Atas Dasar Harga Konstan dengan menggunakan asumsi tersebut di atas. </w:t>
      </w:r>
    </w:p>
    <w:p w:rsidR="00C044A0" w:rsidRPr="00B664EC" w:rsidRDefault="00C044A0" w:rsidP="00B664EC">
      <w:pPr>
        <w:spacing w:before="120" w:after="120" w:line="360" w:lineRule="auto"/>
        <w:jc w:val="both"/>
        <w:rPr>
          <w:rFonts w:ascii="Verdana" w:hAnsi="Verdana"/>
          <w:w w:val="80"/>
        </w:rPr>
      </w:pPr>
    </w:p>
    <w:p w:rsidR="00C044A0" w:rsidRPr="00B664EC" w:rsidRDefault="00C044A0" w:rsidP="00B664EC">
      <w:pPr>
        <w:spacing w:before="120" w:after="120" w:line="360" w:lineRule="auto"/>
        <w:jc w:val="both"/>
        <w:rPr>
          <w:rFonts w:ascii="Verdana" w:hAnsi="Verdana"/>
          <w:w w:val="80"/>
        </w:rPr>
        <w:sectPr w:rsidR="00C044A0" w:rsidRPr="00B664EC" w:rsidSect="00B664EC">
          <w:pgSz w:w="11906" w:h="16838"/>
          <w:pgMar w:top="2268" w:right="1701" w:bottom="1701" w:left="2268" w:header="720" w:footer="720" w:gutter="0"/>
          <w:cols w:space="720"/>
          <w:docGrid w:linePitch="360"/>
        </w:sectPr>
      </w:pPr>
    </w:p>
    <w:p w:rsidR="008C21E7" w:rsidRPr="00B664EC" w:rsidRDefault="008C21E7" w:rsidP="00B664EC">
      <w:pPr>
        <w:spacing w:before="120" w:after="120" w:line="360" w:lineRule="auto"/>
        <w:jc w:val="both"/>
        <w:rPr>
          <w:rFonts w:ascii="Verdana" w:hAnsi="Verdana"/>
          <w:w w:val="80"/>
        </w:rPr>
      </w:pPr>
    </w:p>
    <w:p w:rsidR="008C21E7" w:rsidRPr="005C14C2" w:rsidRDefault="00D602DC" w:rsidP="005C14C2">
      <w:pPr>
        <w:jc w:val="center"/>
        <w:rPr>
          <w:rFonts w:ascii="Verdana" w:hAnsi="Verdana"/>
          <w:b/>
          <w:w w:val="80"/>
        </w:rPr>
      </w:pPr>
      <w:r w:rsidRPr="005C14C2">
        <w:rPr>
          <w:rFonts w:ascii="Verdana" w:hAnsi="Verdana"/>
          <w:b/>
          <w:w w:val="80"/>
        </w:rPr>
        <w:t>Tabel</w:t>
      </w:r>
      <w:r w:rsidR="007D743E" w:rsidRPr="005C14C2">
        <w:rPr>
          <w:rFonts w:ascii="Verdana" w:hAnsi="Verdana"/>
          <w:b/>
          <w:w w:val="80"/>
        </w:rPr>
        <w:t xml:space="preserve"> 3.5</w:t>
      </w:r>
    </w:p>
    <w:p w:rsidR="00D602DC" w:rsidRPr="005C14C2" w:rsidRDefault="00D602DC" w:rsidP="005C14C2">
      <w:pPr>
        <w:jc w:val="center"/>
        <w:rPr>
          <w:rFonts w:ascii="Verdana" w:hAnsi="Verdana"/>
          <w:w w:val="80"/>
        </w:rPr>
      </w:pPr>
      <w:r w:rsidRPr="005C14C2">
        <w:rPr>
          <w:rFonts w:ascii="Verdana" w:hAnsi="Verdana"/>
          <w:w w:val="80"/>
        </w:rPr>
        <w:t>PDRB Kabupaten Grobogan Atas Dasar Harga Konstan 2000 Dalam (Rp.juta)</w:t>
      </w:r>
    </w:p>
    <w:p w:rsidR="00D602DC" w:rsidRPr="005C14C2" w:rsidRDefault="00D602DC" w:rsidP="005C14C2">
      <w:pPr>
        <w:jc w:val="center"/>
        <w:rPr>
          <w:rFonts w:ascii="Verdana" w:hAnsi="Verdana"/>
          <w:w w:val="80"/>
        </w:rPr>
      </w:pPr>
      <w:r w:rsidRPr="005C14C2">
        <w:rPr>
          <w:rFonts w:ascii="Verdana" w:hAnsi="Verdana"/>
          <w:w w:val="80"/>
        </w:rPr>
        <w:t>Tahun 2009 - 2016</w:t>
      </w:r>
    </w:p>
    <w:tbl>
      <w:tblPr>
        <w:tblW w:w="1377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2735"/>
        <w:gridCol w:w="1306"/>
        <w:gridCol w:w="1306"/>
        <w:gridCol w:w="1306"/>
        <w:gridCol w:w="1306"/>
        <w:gridCol w:w="1306"/>
        <w:gridCol w:w="1306"/>
        <w:gridCol w:w="1306"/>
        <w:gridCol w:w="1306"/>
      </w:tblGrid>
      <w:tr w:rsidR="00C044A0" w:rsidRPr="005C14C2" w:rsidTr="005C14C2">
        <w:trPr>
          <w:trHeight w:val="378"/>
        </w:trPr>
        <w:tc>
          <w:tcPr>
            <w:tcW w:w="590" w:type="dxa"/>
            <w:vMerge w:val="restart"/>
            <w:shd w:val="clear" w:color="auto" w:fill="8DB3E2" w:themeFill="text2" w:themeFillTint="66"/>
            <w:vAlign w:val="center"/>
            <w:hideMark/>
          </w:tcPr>
          <w:p w:rsidR="00C044A0" w:rsidRPr="005C14C2" w:rsidRDefault="00C044A0"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No.</w:t>
            </w:r>
          </w:p>
        </w:tc>
        <w:tc>
          <w:tcPr>
            <w:tcW w:w="2735" w:type="dxa"/>
            <w:vMerge w:val="restart"/>
            <w:shd w:val="clear" w:color="auto" w:fill="8DB3E2" w:themeFill="text2" w:themeFillTint="66"/>
            <w:vAlign w:val="center"/>
            <w:hideMark/>
          </w:tcPr>
          <w:p w:rsidR="00C044A0" w:rsidRPr="005C14C2" w:rsidRDefault="00C044A0"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Lapangan Usaha</w:t>
            </w:r>
          </w:p>
        </w:tc>
        <w:tc>
          <w:tcPr>
            <w:tcW w:w="10448" w:type="dxa"/>
            <w:gridSpan w:val="8"/>
            <w:shd w:val="clear" w:color="auto" w:fill="8DB3E2" w:themeFill="text2" w:themeFillTint="66"/>
            <w:vAlign w:val="center"/>
            <w:hideMark/>
          </w:tcPr>
          <w:p w:rsidR="00C044A0" w:rsidRPr="005C14C2" w:rsidRDefault="00C044A0"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 xml:space="preserve">Tahun </w:t>
            </w:r>
            <w:r w:rsidRPr="005C14C2">
              <w:rPr>
                <w:rFonts w:ascii="Verdana" w:eastAsia="Times New Roman" w:hAnsi="Verdana" w:cs="Arial"/>
                <w:b/>
                <w:color w:val="000000"/>
                <w:w w:val="80"/>
                <w:sz w:val="20"/>
                <w:szCs w:val="20"/>
                <w:lang w:val="id-ID" w:eastAsia="id-ID"/>
              </w:rPr>
              <w:t>( dalam jutaan )</w:t>
            </w:r>
          </w:p>
        </w:tc>
      </w:tr>
      <w:tr w:rsidR="002027C1" w:rsidRPr="005C14C2" w:rsidTr="005C14C2">
        <w:trPr>
          <w:trHeight w:val="315"/>
        </w:trPr>
        <w:tc>
          <w:tcPr>
            <w:tcW w:w="590" w:type="dxa"/>
            <w:vMerge/>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p>
        </w:tc>
        <w:tc>
          <w:tcPr>
            <w:tcW w:w="2735" w:type="dxa"/>
            <w:vMerge/>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p>
        </w:tc>
        <w:tc>
          <w:tcPr>
            <w:tcW w:w="1306" w:type="dxa"/>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2009</w:t>
            </w:r>
          </w:p>
        </w:tc>
        <w:tc>
          <w:tcPr>
            <w:tcW w:w="1306" w:type="dxa"/>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2010</w:t>
            </w:r>
          </w:p>
        </w:tc>
        <w:tc>
          <w:tcPr>
            <w:tcW w:w="1306" w:type="dxa"/>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2011</w:t>
            </w:r>
          </w:p>
        </w:tc>
        <w:tc>
          <w:tcPr>
            <w:tcW w:w="1306" w:type="dxa"/>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2012</w:t>
            </w:r>
          </w:p>
        </w:tc>
        <w:tc>
          <w:tcPr>
            <w:tcW w:w="1306" w:type="dxa"/>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2013</w:t>
            </w:r>
          </w:p>
        </w:tc>
        <w:tc>
          <w:tcPr>
            <w:tcW w:w="1306" w:type="dxa"/>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2014</w:t>
            </w:r>
          </w:p>
        </w:tc>
        <w:tc>
          <w:tcPr>
            <w:tcW w:w="1306" w:type="dxa"/>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2015</w:t>
            </w:r>
          </w:p>
        </w:tc>
        <w:tc>
          <w:tcPr>
            <w:tcW w:w="1306" w:type="dxa"/>
            <w:shd w:val="clear" w:color="auto" w:fill="8DB3E2" w:themeFill="text2" w:themeFillTint="66"/>
            <w:vAlign w:val="center"/>
            <w:hideMark/>
          </w:tcPr>
          <w:p w:rsidR="002027C1" w:rsidRPr="005C14C2" w:rsidRDefault="002027C1" w:rsidP="005C14C2">
            <w:pPr>
              <w:jc w:val="center"/>
              <w:rPr>
                <w:rFonts w:ascii="Verdana" w:eastAsia="Times New Roman" w:hAnsi="Verdana" w:cs="Times New Roman"/>
                <w:b/>
                <w:bCs/>
                <w:color w:val="000000"/>
                <w:w w:val="80"/>
                <w:sz w:val="20"/>
                <w:szCs w:val="20"/>
                <w:lang w:val="id-ID" w:eastAsia="id-ID"/>
              </w:rPr>
            </w:pPr>
            <w:r w:rsidRPr="005C14C2">
              <w:rPr>
                <w:rFonts w:ascii="Verdana" w:eastAsia="Times New Roman" w:hAnsi="Verdana" w:cs="Times New Roman"/>
                <w:b/>
                <w:bCs/>
                <w:color w:val="000000"/>
                <w:w w:val="80"/>
                <w:sz w:val="20"/>
                <w:szCs w:val="20"/>
                <w:lang w:val="id-ID" w:eastAsia="id-ID"/>
              </w:rPr>
              <w:t>2016</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1</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Pertanian</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1,288,180.93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1,337,687.16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1,347,492.62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1,415,220.85 </w:t>
            </w:r>
          </w:p>
        </w:tc>
        <w:tc>
          <w:tcPr>
            <w:tcW w:w="1306" w:type="dxa"/>
            <w:shd w:val="clear" w:color="auto" w:fill="auto"/>
            <w:noWrap/>
            <w:vAlign w:val="center"/>
            <w:hideMark/>
          </w:tcPr>
          <w:p w:rsidR="002027C1" w:rsidRPr="005C14C2" w:rsidRDefault="008B5EAD" w:rsidP="005C14C2">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1,422,619.55</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1,472,300.95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1,478,353.54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1,512,990.10 </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2</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Pertambangan/ Penggalian</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45,395.47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48,173.67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51,519.06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58,638.99 </w:t>
            </w:r>
          </w:p>
        </w:tc>
        <w:tc>
          <w:tcPr>
            <w:tcW w:w="1306" w:type="dxa"/>
            <w:shd w:val="clear" w:color="auto" w:fill="auto"/>
            <w:noWrap/>
            <w:vAlign w:val="center"/>
            <w:hideMark/>
          </w:tcPr>
          <w:p w:rsidR="002027C1" w:rsidRPr="005C14C2" w:rsidRDefault="008B5EAD" w:rsidP="008B5EAD">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63,997.43</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69,305.79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77,780.52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91,142.72 </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3</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Industri</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102,486.39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108,826.28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 114,916.31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121,375.89 </w:t>
            </w:r>
          </w:p>
        </w:tc>
        <w:tc>
          <w:tcPr>
            <w:tcW w:w="1306" w:type="dxa"/>
            <w:shd w:val="clear" w:color="auto" w:fill="auto"/>
            <w:noWrap/>
            <w:vAlign w:val="center"/>
            <w:hideMark/>
          </w:tcPr>
          <w:p w:rsidR="002027C1" w:rsidRPr="005C14C2" w:rsidRDefault="008B5EAD" w:rsidP="008B5EAD">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129,002.60</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130,783.84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135,768.58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140,033.84 </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4</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Listrik, Gas dan air minum</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43,893.62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46,595.07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     48,743.10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51,679.20 </w:t>
            </w:r>
          </w:p>
        </w:tc>
        <w:tc>
          <w:tcPr>
            <w:tcW w:w="1306" w:type="dxa"/>
            <w:shd w:val="clear" w:color="auto" w:fill="auto"/>
            <w:noWrap/>
            <w:vAlign w:val="center"/>
            <w:hideMark/>
          </w:tcPr>
          <w:p w:rsidR="002027C1" w:rsidRPr="005C14C2" w:rsidRDefault="008B5EAD" w:rsidP="008B5EAD">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55,483.93</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56,435.51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58,421.67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60,646.15 </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5</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Bangunan/Konstruksi</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142,604.64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152,515.66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   160,231.19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171,783.86 </w:t>
            </w:r>
          </w:p>
        </w:tc>
        <w:tc>
          <w:tcPr>
            <w:tcW w:w="1306" w:type="dxa"/>
            <w:shd w:val="clear" w:color="auto" w:fill="auto"/>
            <w:noWrap/>
            <w:vAlign w:val="center"/>
            <w:hideMark/>
          </w:tcPr>
          <w:p w:rsidR="002027C1" w:rsidRPr="005C14C2" w:rsidRDefault="008B5EAD" w:rsidP="008B5EAD">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184,029.35</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194,628.44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204,773.96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217,535.81 </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6</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Perdagangan/Hotel/Ru mah makan</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561,256.27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591,809.07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   616,880.74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660,165.83 </w:t>
            </w:r>
          </w:p>
        </w:tc>
        <w:tc>
          <w:tcPr>
            <w:tcW w:w="1306" w:type="dxa"/>
            <w:shd w:val="clear" w:color="auto" w:fill="auto"/>
            <w:noWrap/>
            <w:vAlign w:val="center"/>
            <w:hideMark/>
          </w:tcPr>
          <w:p w:rsidR="002027C1" w:rsidRPr="005C14C2" w:rsidRDefault="008B5EAD" w:rsidP="005C14C2">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705,519.06</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710,193.88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733,898.50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763,519.61 </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7</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Angkutan dan komunikasi</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100,209.91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105,911.23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   110,234.95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122,174.96 </w:t>
            </w:r>
          </w:p>
        </w:tc>
        <w:tc>
          <w:tcPr>
            <w:tcW w:w="1306" w:type="dxa"/>
            <w:shd w:val="clear" w:color="auto" w:fill="auto"/>
            <w:noWrap/>
            <w:vAlign w:val="center"/>
            <w:hideMark/>
          </w:tcPr>
          <w:p w:rsidR="002027C1" w:rsidRPr="005C14C2" w:rsidRDefault="008B5EAD" w:rsidP="005C14C2">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131,388.70</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135,607.43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142,976.87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154,654.61 </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8</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Perbankan dan lembaga keuangan</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287,195.88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302,685.71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   321,041.81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342,809.94 </w:t>
            </w:r>
          </w:p>
        </w:tc>
        <w:tc>
          <w:tcPr>
            <w:tcW w:w="1306" w:type="dxa"/>
            <w:shd w:val="clear" w:color="auto" w:fill="auto"/>
            <w:noWrap/>
            <w:vAlign w:val="center"/>
            <w:hideMark/>
          </w:tcPr>
          <w:p w:rsidR="002027C1" w:rsidRPr="005C14C2" w:rsidRDefault="008B5EAD" w:rsidP="005C14C2">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373,284.85</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374,625.13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392,702.40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410,521.14 </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9</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Jasa-jasa</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525,870.14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559,194.71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596,471.13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634,213.27 </w:t>
            </w:r>
          </w:p>
        </w:tc>
        <w:tc>
          <w:tcPr>
            <w:tcW w:w="1306" w:type="dxa"/>
            <w:shd w:val="clear" w:color="auto" w:fill="auto"/>
            <w:noWrap/>
            <w:vAlign w:val="center"/>
            <w:hideMark/>
          </w:tcPr>
          <w:p w:rsidR="002027C1" w:rsidRPr="005C14C2" w:rsidRDefault="008B5EAD" w:rsidP="008B5EAD">
            <w:pPr>
              <w:jc w:val="center"/>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676,924.36</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701,972.59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739,786.43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774,441.69 </w:t>
            </w:r>
          </w:p>
        </w:tc>
      </w:tr>
      <w:tr w:rsidR="002027C1" w:rsidRPr="005C14C2" w:rsidTr="005C14C2">
        <w:trPr>
          <w:trHeight w:val="315"/>
        </w:trPr>
        <w:tc>
          <w:tcPr>
            <w:tcW w:w="590" w:type="dxa"/>
            <w:shd w:val="clear" w:color="auto" w:fill="auto"/>
            <w:vAlign w:val="center"/>
            <w:hideMark/>
          </w:tcPr>
          <w:p w:rsidR="002027C1" w:rsidRPr="005C14C2" w:rsidRDefault="002027C1" w:rsidP="005C14C2">
            <w:pPr>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w:t>
            </w:r>
          </w:p>
        </w:tc>
        <w:tc>
          <w:tcPr>
            <w:tcW w:w="2735" w:type="dxa"/>
            <w:shd w:val="clear" w:color="auto" w:fill="auto"/>
            <w:vAlign w:val="center"/>
            <w:hideMark/>
          </w:tcPr>
          <w:p w:rsidR="002027C1" w:rsidRPr="005C14C2" w:rsidRDefault="002027C1" w:rsidP="005C14C2">
            <w:pPr>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Jumlah</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3,097,093.25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3,253,398.56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3,267,530.91 </w:t>
            </w:r>
          </w:p>
        </w:tc>
        <w:tc>
          <w:tcPr>
            <w:tcW w:w="1306" w:type="dxa"/>
            <w:shd w:val="clear" w:color="auto" w:fill="auto"/>
            <w:vAlign w:val="center"/>
            <w:hideMark/>
          </w:tcPr>
          <w:p w:rsidR="002027C1" w:rsidRPr="005C14C2" w:rsidRDefault="002027C1" w:rsidP="005C14C2">
            <w:pPr>
              <w:jc w:val="right"/>
              <w:rPr>
                <w:rFonts w:ascii="Verdana" w:eastAsia="Times New Roman" w:hAnsi="Verdana" w:cs="Times New Roman"/>
                <w:bCs/>
                <w:color w:val="000000"/>
                <w:w w:val="80"/>
                <w:sz w:val="20"/>
                <w:szCs w:val="20"/>
                <w:lang w:val="id-ID" w:eastAsia="id-ID"/>
              </w:rPr>
            </w:pPr>
            <w:r w:rsidRPr="005C14C2">
              <w:rPr>
                <w:rFonts w:ascii="Verdana" w:eastAsia="Times New Roman" w:hAnsi="Verdana" w:cs="Times New Roman"/>
                <w:bCs/>
                <w:color w:val="000000"/>
                <w:w w:val="80"/>
                <w:sz w:val="20"/>
                <w:szCs w:val="20"/>
                <w:lang w:val="id-ID" w:eastAsia="id-ID"/>
              </w:rPr>
              <w:t xml:space="preserve">3,578,062.78 </w:t>
            </w:r>
          </w:p>
        </w:tc>
        <w:tc>
          <w:tcPr>
            <w:tcW w:w="1306" w:type="dxa"/>
            <w:shd w:val="clear" w:color="auto" w:fill="auto"/>
            <w:noWrap/>
            <w:vAlign w:val="center"/>
            <w:hideMark/>
          </w:tcPr>
          <w:p w:rsidR="002027C1" w:rsidRPr="005C14C2" w:rsidRDefault="008B5EAD" w:rsidP="005C14C2">
            <w:pPr>
              <w:jc w:val="right"/>
              <w:rPr>
                <w:rFonts w:ascii="Verdana" w:eastAsia="Times New Roman" w:hAnsi="Verdana" w:cs="Times New Roman"/>
                <w:color w:val="000000"/>
                <w:w w:val="80"/>
                <w:sz w:val="20"/>
                <w:szCs w:val="20"/>
                <w:lang w:val="id-ID" w:eastAsia="id-ID"/>
              </w:rPr>
            </w:pPr>
            <w:r>
              <w:rPr>
                <w:rFonts w:ascii="Verdana" w:eastAsia="Times New Roman" w:hAnsi="Verdana" w:cs="Times New Roman"/>
                <w:color w:val="000000"/>
                <w:w w:val="80"/>
                <w:sz w:val="20"/>
                <w:szCs w:val="20"/>
                <w:lang w:eastAsia="id-ID"/>
              </w:rPr>
              <w:t>3,742.249.82</w:t>
            </w:r>
            <w:r w:rsidR="002027C1" w:rsidRPr="005C14C2">
              <w:rPr>
                <w:rFonts w:ascii="Verdana" w:eastAsia="Times New Roman" w:hAnsi="Verdana" w:cs="Times New Roman"/>
                <w:color w:val="000000"/>
                <w:w w:val="80"/>
                <w:sz w:val="20"/>
                <w:szCs w:val="20"/>
                <w:lang w:val="id-ID" w:eastAsia="id-ID"/>
              </w:rPr>
              <w:t xml:space="preserve">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3,845,853.57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3,964,462.47 </w:t>
            </w:r>
          </w:p>
        </w:tc>
        <w:tc>
          <w:tcPr>
            <w:tcW w:w="1306" w:type="dxa"/>
            <w:shd w:val="clear" w:color="auto" w:fill="auto"/>
            <w:noWrap/>
            <w:vAlign w:val="center"/>
            <w:hideMark/>
          </w:tcPr>
          <w:p w:rsidR="002027C1" w:rsidRPr="005C14C2" w:rsidRDefault="002027C1" w:rsidP="005C14C2">
            <w:pPr>
              <w:jc w:val="right"/>
              <w:rPr>
                <w:rFonts w:ascii="Verdana" w:eastAsia="Times New Roman" w:hAnsi="Verdana" w:cs="Times New Roman"/>
                <w:color w:val="000000"/>
                <w:w w:val="80"/>
                <w:sz w:val="20"/>
                <w:szCs w:val="20"/>
                <w:lang w:val="id-ID" w:eastAsia="id-ID"/>
              </w:rPr>
            </w:pPr>
            <w:r w:rsidRPr="005C14C2">
              <w:rPr>
                <w:rFonts w:ascii="Verdana" w:eastAsia="Times New Roman" w:hAnsi="Verdana" w:cs="Times New Roman"/>
                <w:color w:val="000000"/>
                <w:w w:val="80"/>
                <w:sz w:val="20"/>
                <w:szCs w:val="20"/>
                <w:lang w:val="id-ID" w:eastAsia="id-ID"/>
              </w:rPr>
              <w:t xml:space="preserve">4,125,485.67 </w:t>
            </w:r>
          </w:p>
        </w:tc>
      </w:tr>
    </w:tbl>
    <w:p w:rsidR="008C21E7" w:rsidRPr="005C14C2" w:rsidRDefault="00D602DC" w:rsidP="005C14C2">
      <w:pPr>
        <w:jc w:val="both"/>
        <w:rPr>
          <w:rFonts w:ascii="Verdana" w:hAnsi="Verdana"/>
          <w:w w:val="80"/>
          <w:sz w:val="20"/>
        </w:rPr>
      </w:pPr>
      <w:r w:rsidRPr="005C14C2">
        <w:rPr>
          <w:rFonts w:ascii="Verdana" w:hAnsi="Verdana"/>
          <w:w w:val="80"/>
          <w:sz w:val="20"/>
        </w:rPr>
        <w:t xml:space="preserve">Sumber </w:t>
      </w:r>
      <w:r w:rsidRPr="005C14C2">
        <w:rPr>
          <w:rFonts w:ascii="Verdana" w:hAnsi="Verdana"/>
          <w:w w:val="80"/>
          <w:sz w:val="20"/>
        </w:rPr>
        <w:tab/>
        <w:t>: BPS  - PDRB Kabupaten Grobogan 2012</w:t>
      </w:r>
    </w:p>
    <w:p w:rsidR="00D602DC" w:rsidRPr="005C14C2" w:rsidRDefault="00D602DC" w:rsidP="005C14C2">
      <w:pPr>
        <w:spacing w:after="120"/>
        <w:jc w:val="both"/>
        <w:rPr>
          <w:rFonts w:ascii="Verdana" w:hAnsi="Verdana"/>
          <w:w w:val="80"/>
          <w:sz w:val="20"/>
        </w:rPr>
      </w:pPr>
      <w:r w:rsidRPr="005C14C2">
        <w:rPr>
          <w:rFonts w:ascii="Verdana" w:hAnsi="Verdana"/>
          <w:w w:val="80"/>
          <w:sz w:val="20"/>
        </w:rPr>
        <w:t xml:space="preserve">Keterangan </w:t>
      </w:r>
      <w:r w:rsidRPr="005C14C2">
        <w:rPr>
          <w:rFonts w:ascii="Verdana" w:hAnsi="Verdana"/>
          <w:w w:val="80"/>
          <w:sz w:val="20"/>
        </w:rPr>
        <w:tab/>
        <w:t>: Tahun 2009 – 2012 data BPS; 2013 – 2016 Data Proyeksi Diolah</w:t>
      </w:r>
    </w:p>
    <w:p w:rsidR="007D743E" w:rsidRPr="00B664EC" w:rsidRDefault="007D743E" w:rsidP="00B664EC">
      <w:pPr>
        <w:spacing w:after="120" w:line="360" w:lineRule="auto"/>
        <w:jc w:val="both"/>
        <w:rPr>
          <w:rFonts w:ascii="Verdana" w:hAnsi="Verdana"/>
          <w:w w:val="80"/>
        </w:rPr>
      </w:pPr>
    </w:p>
    <w:p w:rsidR="007D743E" w:rsidRPr="00B664EC" w:rsidRDefault="007D743E" w:rsidP="00B664EC">
      <w:pPr>
        <w:spacing w:after="120" w:line="360" w:lineRule="auto"/>
        <w:jc w:val="both"/>
        <w:rPr>
          <w:rFonts w:ascii="Verdana" w:hAnsi="Verdana"/>
          <w:w w:val="80"/>
        </w:rPr>
      </w:pPr>
    </w:p>
    <w:p w:rsidR="007D743E" w:rsidRPr="00B664EC" w:rsidRDefault="007D743E" w:rsidP="00B664EC">
      <w:pPr>
        <w:spacing w:after="120" w:line="360" w:lineRule="auto"/>
        <w:jc w:val="both"/>
        <w:rPr>
          <w:rFonts w:ascii="Verdana" w:hAnsi="Verdana"/>
          <w:w w:val="80"/>
        </w:rPr>
        <w:sectPr w:rsidR="007D743E" w:rsidRPr="00B664EC" w:rsidSect="00B664EC">
          <w:pgSz w:w="16838" w:h="11906" w:orient="landscape"/>
          <w:pgMar w:top="2268" w:right="1701" w:bottom="1701" w:left="2268" w:header="720" w:footer="720" w:gutter="0"/>
          <w:cols w:space="720"/>
          <w:docGrid w:linePitch="360"/>
        </w:sectPr>
      </w:pPr>
    </w:p>
    <w:p w:rsidR="002F45C9" w:rsidRPr="005C14C2" w:rsidRDefault="007D743E" w:rsidP="005C14C2">
      <w:pPr>
        <w:spacing w:line="360" w:lineRule="auto"/>
        <w:ind w:firstLine="567"/>
        <w:jc w:val="both"/>
        <w:rPr>
          <w:rFonts w:ascii="Verdana" w:hAnsi="Verdana"/>
          <w:w w:val="80"/>
        </w:rPr>
      </w:pPr>
      <w:r w:rsidRPr="00B664EC">
        <w:rPr>
          <w:rFonts w:ascii="Verdana" w:hAnsi="Verdana"/>
          <w:w w:val="80"/>
        </w:rPr>
        <w:lastRenderedPageBreak/>
        <w:t xml:space="preserve">Data dalam table di atas menunjukkan bahwa perkembangan yang relative konstan. Dominasi sektor ekonomi terlihat menurut kategori nilai Rp. adalah pada sektor pertanian, perdagangan dan perhotelan, dan jasa-jasa. Perkembangan yang terjadi juga relative terlihat konstan. Untuk lebih jelas melihat bagaimana </w:t>
      </w:r>
      <w:r w:rsidR="00DC461B" w:rsidRPr="00B664EC">
        <w:rPr>
          <w:rFonts w:ascii="Verdana" w:hAnsi="Verdana"/>
          <w:w w:val="80"/>
        </w:rPr>
        <w:t>kontribusi se</w:t>
      </w:r>
      <w:r w:rsidRPr="00B664EC">
        <w:rPr>
          <w:rFonts w:ascii="Verdana" w:hAnsi="Verdana"/>
          <w:w w:val="80"/>
        </w:rPr>
        <w:t>k</w:t>
      </w:r>
      <w:r w:rsidR="00DC461B" w:rsidRPr="00B664EC">
        <w:rPr>
          <w:rFonts w:ascii="Verdana" w:hAnsi="Verdana"/>
          <w:w w:val="80"/>
        </w:rPr>
        <w:t>t</w:t>
      </w:r>
      <w:r w:rsidRPr="00B664EC">
        <w:rPr>
          <w:rFonts w:ascii="Verdana" w:hAnsi="Verdana"/>
          <w:w w:val="80"/>
        </w:rPr>
        <w:t>or-sektor</w:t>
      </w:r>
      <w:r w:rsidR="00DC461B" w:rsidRPr="00B664EC">
        <w:rPr>
          <w:rFonts w:ascii="Verdana" w:hAnsi="Verdana"/>
          <w:w w:val="80"/>
        </w:rPr>
        <w:t xml:space="preserve"> dan laju</w:t>
      </w:r>
      <w:r w:rsidRPr="00B664EC">
        <w:rPr>
          <w:rFonts w:ascii="Verdana" w:hAnsi="Verdana"/>
          <w:w w:val="80"/>
        </w:rPr>
        <w:t xml:space="preserve"> perkembangan</w:t>
      </w:r>
      <w:r w:rsidR="00DC461B" w:rsidRPr="00B664EC">
        <w:rPr>
          <w:rFonts w:ascii="Verdana" w:hAnsi="Verdana"/>
          <w:w w:val="80"/>
        </w:rPr>
        <w:t xml:space="preserve"> yang terjadi maka pada table 3.6 dan 3.</w:t>
      </w:r>
      <w:r w:rsidR="00DC461B" w:rsidRPr="005C14C2">
        <w:rPr>
          <w:rFonts w:ascii="Verdana" w:hAnsi="Verdana"/>
          <w:w w:val="80"/>
        </w:rPr>
        <w:t>7 akan disajikan kontr</w:t>
      </w:r>
      <w:r w:rsidR="004369D4">
        <w:rPr>
          <w:rFonts w:ascii="Verdana" w:hAnsi="Verdana"/>
          <w:w w:val="80"/>
          <w:lang w:val="id-ID"/>
        </w:rPr>
        <w:t>i</w:t>
      </w:r>
      <w:r w:rsidR="00DC461B" w:rsidRPr="005C14C2">
        <w:rPr>
          <w:rFonts w:ascii="Verdana" w:hAnsi="Verdana"/>
          <w:w w:val="80"/>
        </w:rPr>
        <w:t>busi dan laju pertumbuhan PDRB atas dasar harga konstan.</w:t>
      </w:r>
    </w:p>
    <w:p w:rsidR="002F45C9" w:rsidRPr="00B664EC" w:rsidRDefault="002F45C9" w:rsidP="004369D4">
      <w:pPr>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Tabel 3.6</w:t>
      </w:r>
    </w:p>
    <w:p w:rsidR="002F45C9" w:rsidRPr="004369D4" w:rsidRDefault="002F45C9" w:rsidP="004369D4">
      <w:pPr>
        <w:jc w:val="center"/>
        <w:rPr>
          <w:rFonts w:ascii="Verdana" w:eastAsia="Times New Roman" w:hAnsi="Verdana" w:cs="Times New Roman"/>
          <w:bCs/>
          <w:color w:val="000000"/>
          <w:w w:val="80"/>
          <w:lang w:eastAsia="id-ID"/>
        </w:rPr>
      </w:pPr>
      <w:r w:rsidRPr="004369D4">
        <w:rPr>
          <w:rFonts w:ascii="Verdana" w:eastAsia="Times New Roman" w:hAnsi="Verdana" w:cs="Times New Roman"/>
          <w:bCs/>
          <w:color w:val="000000"/>
          <w:w w:val="80"/>
          <w:lang w:eastAsia="id-ID"/>
        </w:rPr>
        <w:t>Proporsi Sumbangan Sektor Ekonomi Pembentuk PDRB Kabupaten Grobogan Atas Dasar Harga Konstan 2000 untuk Periode Tahun 2009 – 2016</w:t>
      </w:r>
    </w:p>
    <w:tbl>
      <w:tblPr>
        <w:tblW w:w="9483"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418"/>
        <w:gridCol w:w="955"/>
        <w:gridCol w:w="955"/>
        <w:gridCol w:w="955"/>
        <w:gridCol w:w="955"/>
        <w:gridCol w:w="955"/>
        <w:gridCol w:w="955"/>
        <w:gridCol w:w="955"/>
        <w:gridCol w:w="955"/>
      </w:tblGrid>
      <w:tr w:rsidR="002F45C9" w:rsidRPr="004369D4" w:rsidTr="004369D4">
        <w:trPr>
          <w:trHeight w:val="300"/>
          <w:tblHeader/>
          <w:jc w:val="center"/>
        </w:trPr>
        <w:tc>
          <w:tcPr>
            <w:tcW w:w="425" w:type="dxa"/>
            <w:vMerge w:val="restart"/>
            <w:shd w:val="clear" w:color="auto" w:fill="8DB3E2" w:themeFill="text2" w:themeFillTint="66"/>
            <w:noWrap/>
            <w:vAlign w:val="center"/>
            <w:hideMark/>
          </w:tcPr>
          <w:p w:rsidR="002F45C9" w:rsidRPr="004369D4" w:rsidRDefault="002F45C9" w:rsidP="004369D4">
            <w:pPr>
              <w:ind w:hanging="186"/>
              <w:jc w:val="center"/>
              <w:rPr>
                <w:rFonts w:ascii="Verdana" w:eastAsia="Times New Roman" w:hAnsi="Verdana" w:cs="Times New Roman"/>
                <w:b/>
                <w:color w:val="000000"/>
                <w:w w:val="80"/>
                <w:sz w:val="20"/>
                <w:szCs w:val="20"/>
                <w:lang w:val="id-ID" w:eastAsia="id-ID"/>
              </w:rPr>
            </w:pPr>
            <w:r w:rsidRPr="004369D4">
              <w:rPr>
                <w:rFonts w:ascii="Verdana" w:eastAsia="Times New Roman" w:hAnsi="Verdana" w:cs="Times New Roman"/>
                <w:b/>
                <w:color w:val="000000"/>
                <w:w w:val="80"/>
                <w:sz w:val="20"/>
                <w:szCs w:val="20"/>
                <w:lang w:eastAsia="id-ID"/>
              </w:rPr>
              <w:t>No</w:t>
            </w:r>
          </w:p>
        </w:tc>
        <w:tc>
          <w:tcPr>
            <w:tcW w:w="1418" w:type="dxa"/>
            <w:vMerge w:val="restart"/>
            <w:shd w:val="clear" w:color="auto" w:fill="8DB3E2" w:themeFill="text2" w:themeFillTint="66"/>
            <w:noWrap/>
            <w:vAlign w:val="center"/>
            <w:hideMark/>
          </w:tcPr>
          <w:p w:rsidR="002F45C9" w:rsidRPr="004369D4" w:rsidRDefault="002F45C9" w:rsidP="004369D4">
            <w:pPr>
              <w:jc w:val="center"/>
              <w:rPr>
                <w:rFonts w:ascii="Verdana" w:eastAsia="Times New Roman" w:hAnsi="Verdana" w:cs="Times New Roman"/>
                <w:b/>
                <w:color w:val="000000"/>
                <w:w w:val="80"/>
                <w:sz w:val="20"/>
                <w:szCs w:val="20"/>
                <w:lang w:eastAsia="id-ID"/>
              </w:rPr>
            </w:pPr>
            <w:r w:rsidRPr="004369D4">
              <w:rPr>
                <w:rFonts w:ascii="Verdana" w:eastAsia="Times New Roman" w:hAnsi="Verdana" w:cs="Times New Roman"/>
                <w:b/>
                <w:color w:val="000000"/>
                <w:w w:val="80"/>
                <w:sz w:val="20"/>
                <w:szCs w:val="20"/>
                <w:lang w:eastAsia="id-ID"/>
              </w:rPr>
              <w:t>Sektor Ekonomi</w:t>
            </w:r>
          </w:p>
        </w:tc>
        <w:tc>
          <w:tcPr>
            <w:tcW w:w="7640" w:type="dxa"/>
            <w:gridSpan w:val="8"/>
            <w:shd w:val="clear" w:color="auto" w:fill="8DB3E2" w:themeFill="text2" w:themeFillTint="66"/>
            <w:noWrap/>
            <w:vAlign w:val="center"/>
            <w:hideMark/>
          </w:tcPr>
          <w:p w:rsidR="002F45C9" w:rsidRPr="004369D4" w:rsidRDefault="002F45C9" w:rsidP="004369D4">
            <w:pPr>
              <w:jc w:val="center"/>
              <w:rPr>
                <w:rFonts w:ascii="Verdana" w:eastAsia="Times New Roman" w:hAnsi="Verdana" w:cs="Times New Roman"/>
                <w:b/>
                <w:color w:val="000000"/>
                <w:w w:val="80"/>
                <w:sz w:val="20"/>
                <w:szCs w:val="20"/>
                <w:lang w:eastAsia="id-ID"/>
              </w:rPr>
            </w:pPr>
            <w:r w:rsidRPr="004369D4">
              <w:rPr>
                <w:rFonts w:ascii="Verdana" w:eastAsia="Times New Roman" w:hAnsi="Verdana" w:cs="Times New Roman"/>
                <w:b/>
                <w:color w:val="000000"/>
                <w:w w:val="80"/>
                <w:sz w:val="20"/>
                <w:szCs w:val="20"/>
                <w:lang w:eastAsia="id-ID"/>
              </w:rPr>
              <w:t>Proporsi Kontribusi Sektor Ekonomi Terhadap PDRB</w:t>
            </w:r>
          </w:p>
        </w:tc>
      </w:tr>
      <w:tr w:rsidR="002F45C9" w:rsidRPr="004369D4" w:rsidTr="004369D4">
        <w:trPr>
          <w:trHeight w:val="315"/>
          <w:tblHeader/>
          <w:jc w:val="center"/>
        </w:trPr>
        <w:tc>
          <w:tcPr>
            <w:tcW w:w="425" w:type="dxa"/>
            <w:vMerge/>
            <w:shd w:val="clear" w:color="auto" w:fill="8DB3E2" w:themeFill="text2" w:themeFillTint="66"/>
            <w:noWrap/>
            <w:vAlign w:val="center"/>
            <w:hideMark/>
          </w:tcPr>
          <w:p w:rsidR="002F45C9" w:rsidRPr="004369D4" w:rsidRDefault="002F45C9" w:rsidP="004369D4">
            <w:pPr>
              <w:jc w:val="center"/>
              <w:rPr>
                <w:rFonts w:ascii="Verdana" w:eastAsia="Times New Roman" w:hAnsi="Verdana" w:cs="Times New Roman"/>
                <w:b/>
                <w:color w:val="000000"/>
                <w:w w:val="80"/>
                <w:sz w:val="20"/>
                <w:szCs w:val="20"/>
                <w:lang w:val="id-ID" w:eastAsia="id-ID"/>
              </w:rPr>
            </w:pPr>
          </w:p>
        </w:tc>
        <w:tc>
          <w:tcPr>
            <w:tcW w:w="1418" w:type="dxa"/>
            <w:vMerge/>
            <w:shd w:val="clear" w:color="auto" w:fill="8DB3E2" w:themeFill="text2" w:themeFillTint="66"/>
            <w:noWrap/>
            <w:vAlign w:val="center"/>
            <w:hideMark/>
          </w:tcPr>
          <w:p w:rsidR="002F45C9" w:rsidRPr="004369D4" w:rsidRDefault="002F45C9" w:rsidP="004369D4">
            <w:pPr>
              <w:jc w:val="center"/>
              <w:rPr>
                <w:rFonts w:ascii="Verdana" w:eastAsia="Times New Roman" w:hAnsi="Verdana" w:cs="Times New Roman"/>
                <w:b/>
                <w:color w:val="000000"/>
                <w:w w:val="80"/>
                <w:sz w:val="20"/>
                <w:szCs w:val="20"/>
                <w:lang w:val="id-ID" w:eastAsia="id-ID"/>
              </w:rPr>
            </w:pPr>
          </w:p>
        </w:tc>
        <w:tc>
          <w:tcPr>
            <w:tcW w:w="955" w:type="dxa"/>
            <w:shd w:val="clear" w:color="auto" w:fill="8DB3E2" w:themeFill="text2" w:themeFillTint="66"/>
            <w:vAlign w:val="center"/>
            <w:hideMark/>
          </w:tcPr>
          <w:p w:rsidR="002F45C9" w:rsidRPr="004369D4" w:rsidRDefault="002F45C9" w:rsidP="004369D4">
            <w:pPr>
              <w:jc w:val="center"/>
              <w:rPr>
                <w:rFonts w:ascii="Verdana" w:eastAsia="Times New Roman" w:hAnsi="Verdana" w:cs="Times New Roman"/>
                <w:b/>
                <w:bCs/>
                <w:color w:val="000000"/>
                <w:w w:val="80"/>
                <w:sz w:val="20"/>
                <w:szCs w:val="20"/>
                <w:lang w:val="id-ID" w:eastAsia="id-ID"/>
              </w:rPr>
            </w:pPr>
            <w:r w:rsidRPr="004369D4">
              <w:rPr>
                <w:rFonts w:ascii="Verdana" w:eastAsia="Times New Roman" w:hAnsi="Verdana" w:cs="Times New Roman"/>
                <w:b/>
                <w:bCs/>
                <w:color w:val="000000"/>
                <w:w w:val="80"/>
                <w:sz w:val="20"/>
                <w:szCs w:val="20"/>
                <w:lang w:val="id-ID" w:eastAsia="id-ID"/>
              </w:rPr>
              <w:t>2009</w:t>
            </w:r>
          </w:p>
        </w:tc>
        <w:tc>
          <w:tcPr>
            <w:tcW w:w="955" w:type="dxa"/>
            <w:shd w:val="clear" w:color="auto" w:fill="8DB3E2" w:themeFill="text2" w:themeFillTint="66"/>
            <w:vAlign w:val="center"/>
            <w:hideMark/>
          </w:tcPr>
          <w:p w:rsidR="002F45C9" w:rsidRPr="004369D4" w:rsidRDefault="002F45C9" w:rsidP="004369D4">
            <w:pPr>
              <w:jc w:val="center"/>
              <w:rPr>
                <w:rFonts w:ascii="Verdana" w:eastAsia="Times New Roman" w:hAnsi="Verdana" w:cs="Times New Roman"/>
                <w:b/>
                <w:bCs/>
                <w:color w:val="000000"/>
                <w:w w:val="80"/>
                <w:sz w:val="20"/>
                <w:szCs w:val="20"/>
                <w:lang w:val="id-ID" w:eastAsia="id-ID"/>
              </w:rPr>
            </w:pPr>
            <w:r w:rsidRPr="004369D4">
              <w:rPr>
                <w:rFonts w:ascii="Verdana" w:eastAsia="Times New Roman" w:hAnsi="Verdana" w:cs="Times New Roman"/>
                <w:b/>
                <w:bCs/>
                <w:color w:val="000000"/>
                <w:w w:val="80"/>
                <w:sz w:val="20"/>
                <w:szCs w:val="20"/>
                <w:lang w:val="id-ID" w:eastAsia="id-ID"/>
              </w:rPr>
              <w:t>2010</w:t>
            </w:r>
          </w:p>
        </w:tc>
        <w:tc>
          <w:tcPr>
            <w:tcW w:w="955" w:type="dxa"/>
            <w:shd w:val="clear" w:color="auto" w:fill="8DB3E2" w:themeFill="text2" w:themeFillTint="66"/>
            <w:vAlign w:val="center"/>
            <w:hideMark/>
          </w:tcPr>
          <w:p w:rsidR="002F45C9" w:rsidRPr="004369D4" w:rsidRDefault="002F45C9" w:rsidP="004369D4">
            <w:pPr>
              <w:jc w:val="center"/>
              <w:rPr>
                <w:rFonts w:ascii="Verdana" w:eastAsia="Times New Roman" w:hAnsi="Verdana" w:cs="Times New Roman"/>
                <w:b/>
                <w:bCs/>
                <w:color w:val="000000"/>
                <w:w w:val="80"/>
                <w:sz w:val="20"/>
                <w:szCs w:val="20"/>
                <w:lang w:val="id-ID" w:eastAsia="id-ID"/>
              </w:rPr>
            </w:pPr>
            <w:r w:rsidRPr="004369D4">
              <w:rPr>
                <w:rFonts w:ascii="Verdana" w:eastAsia="Times New Roman" w:hAnsi="Verdana" w:cs="Times New Roman"/>
                <w:b/>
                <w:bCs/>
                <w:color w:val="000000"/>
                <w:w w:val="80"/>
                <w:sz w:val="20"/>
                <w:szCs w:val="20"/>
                <w:lang w:val="id-ID" w:eastAsia="id-ID"/>
              </w:rPr>
              <w:t>2011</w:t>
            </w:r>
          </w:p>
        </w:tc>
        <w:tc>
          <w:tcPr>
            <w:tcW w:w="955" w:type="dxa"/>
            <w:shd w:val="clear" w:color="auto" w:fill="8DB3E2" w:themeFill="text2" w:themeFillTint="66"/>
            <w:vAlign w:val="center"/>
            <w:hideMark/>
          </w:tcPr>
          <w:p w:rsidR="002F45C9" w:rsidRPr="004369D4" w:rsidRDefault="002F45C9" w:rsidP="004369D4">
            <w:pPr>
              <w:jc w:val="center"/>
              <w:rPr>
                <w:rFonts w:ascii="Verdana" w:eastAsia="Times New Roman" w:hAnsi="Verdana" w:cs="Times New Roman"/>
                <w:b/>
                <w:bCs/>
                <w:color w:val="000000"/>
                <w:w w:val="80"/>
                <w:sz w:val="20"/>
                <w:szCs w:val="20"/>
                <w:lang w:val="id-ID" w:eastAsia="id-ID"/>
              </w:rPr>
            </w:pPr>
            <w:r w:rsidRPr="004369D4">
              <w:rPr>
                <w:rFonts w:ascii="Verdana" w:eastAsia="Times New Roman" w:hAnsi="Verdana" w:cs="Times New Roman"/>
                <w:b/>
                <w:bCs/>
                <w:color w:val="000000"/>
                <w:w w:val="80"/>
                <w:sz w:val="20"/>
                <w:szCs w:val="20"/>
                <w:lang w:val="id-ID" w:eastAsia="id-ID"/>
              </w:rPr>
              <w:t>2012</w:t>
            </w:r>
          </w:p>
        </w:tc>
        <w:tc>
          <w:tcPr>
            <w:tcW w:w="955" w:type="dxa"/>
            <w:shd w:val="clear" w:color="auto" w:fill="8DB3E2" w:themeFill="text2" w:themeFillTint="66"/>
            <w:vAlign w:val="center"/>
            <w:hideMark/>
          </w:tcPr>
          <w:p w:rsidR="002F45C9" w:rsidRPr="004369D4" w:rsidRDefault="002F45C9" w:rsidP="004369D4">
            <w:pPr>
              <w:jc w:val="center"/>
              <w:rPr>
                <w:rFonts w:ascii="Verdana" w:eastAsia="Times New Roman" w:hAnsi="Verdana" w:cs="Times New Roman"/>
                <w:b/>
                <w:bCs/>
                <w:color w:val="000000"/>
                <w:w w:val="80"/>
                <w:sz w:val="20"/>
                <w:szCs w:val="20"/>
                <w:lang w:val="id-ID" w:eastAsia="id-ID"/>
              </w:rPr>
            </w:pPr>
            <w:r w:rsidRPr="004369D4">
              <w:rPr>
                <w:rFonts w:ascii="Verdana" w:eastAsia="Times New Roman" w:hAnsi="Verdana" w:cs="Times New Roman"/>
                <w:b/>
                <w:bCs/>
                <w:color w:val="000000"/>
                <w:w w:val="80"/>
                <w:sz w:val="20"/>
                <w:szCs w:val="20"/>
                <w:lang w:val="id-ID" w:eastAsia="id-ID"/>
              </w:rPr>
              <w:t>2013</w:t>
            </w:r>
          </w:p>
        </w:tc>
        <w:tc>
          <w:tcPr>
            <w:tcW w:w="955" w:type="dxa"/>
            <w:shd w:val="clear" w:color="auto" w:fill="8DB3E2" w:themeFill="text2" w:themeFillTint="66"/>
            <w:vAlign w:val="center"/>
            <w:hideMark/>
          </w:tcPr>
          <w:p w:rsidR="002F45C9" w:rsidRPr="004369D4" w:rsidRDefault="002F45C9" w:rsidP="004369D4">
            <w:pPr>
              <w:jc w:val="center"/>
              <w:rPr>
                <w:rFonts w:ascii="Verdana" w:eastAsia="Times New Roman" w:hAnsi="Verdana" w:cs="Times New Roman"/>
                <w:b/>
                <w:bCs/>
                <w:color w:val="000000"/>
                <w:w w:val="80"/>
                <w:sz w:val="20"/>
                <w:szCs w:val="20"/>
                <w:lang w:val="id-ID" w:eastAsia="id-ID"/>
              </w:rPr>
            </w:pPr>
            <w:r w:rsidRPr="004369D4">
              <w:rPr>
                <w:rFonts w:ascii="Verdana" w:eastAsia="Times New Roman" w:hAnsi="Verdana" w:cs="Times New Roman"/>
                <w:b/>
                <w:bCs/>
                <w:color w:val="000000"/>
                <w:w w:val="80"/>
                <w:sz w:val="20"/>
                <w:szCs w:val="20"/>
                <w:lang w:val="id-ID" w:eastAsia="id-ID"/>
              </w:rPr>
              <w:t>2014</w:t>
            </w:r>
          </w:p>
        </w:tc>
        <w:tc>
          <w:tcPr>
            <w:tcW w:w="955" w:type="dxa"/>
            <w:shd w:val="clear" w:color="auto" w:fill="8DB3E2" w:themeFill="text2" w:themeFillTint="66"/>
            <w:vAlign w:val="center"/>
            <w:hideMark/>
          </w:tcPr>
          <w:p w:rsidR="002F45C9" w:rsidRPr="004369D4" w:rsidRDefault="002F45C9" w:rsidP="004369D4">
            <w:pPr>
              <w:jc w:val="center"/>
              <w:rPr>
                <w:rFonts w:ascii="Verdana" w:eastAsia="Times New Roman" w:hAnsi="Verdana" w:cs="Times New Roman"/>
                <w:b/>
                <w:bCs/>
                <w:color w:val="000000"/>
                <w:w w:val="80"/>
                <w:sz w:val="20"/>
                <w:szCs w:val="20"/>
                <w:lang w:val="id-ID" w:eastAsia="id-ID"/>
              </w:rPr>
            </w:pPr>
            <w:r w:rsidRPr="004369D4">
              <w:rPr>
                <w:rFonts w:ascii="Verdana" w:eastAsia="Times New Roman" w:hAnsi="Verdana" w:cs="Times New Roman"/>
                <w:b/>
                <w:bCs/>
                <w:color w:val="000000"/>
                <w:w w:val="80"/>
                <w:sz w:val="20"/>
                <w:szCs w:val="20"/>
                <w:lang w:val="id-ID" w:eastAsia="id-ID"/>
              </w:rPr>
              <w:t>2015</w:t>
            </w:r>
          </w:p>
        </w:tc>
        <w:tc>
          <w:tcPr>
            <w:tcW w:w="955" w:type="dxa"/>
            <w:shd w:val="clear" w:color="auto" w:fill="8DB3E2" w:themeFill="text2" w:themeFillTint="66"/>
            <w:vAlign w:val="center"/>
            <w:hideMark/>
          </w:tcPr>
          <w:p w:rsidR="002F45C9" w:rsidRPr="004369D4" w:rsidRDefault="002F45C9" w:rsidP="004369D4">
            <w:pPr>
              <w:jc w:val="center"/>
              <w:rPr>
                <w:rFonts w:ascii="Verdana" w:eastAsia="Times New Roman" w:hAnsi="Verdana" w:cs="Times New Roman"/>
                <w:b/>
                <w:bCs/>
                <w:color w:val="000000"/>
                <w:w w:val="80"/>
                <w:sz w:val="20"/>
                <w:szCs w:val="20"/>
                <w:lang w:val="id-ID" w:eastAsia="id-ID"/>
              </w:rPr>
            </w:pPr>
            <w:r w:rsidRPr="004369D4">
              <w:rPr>
                <w:rFonts w:ascii="Verdana" w:eastAsia="Times New Roman" w:hAnsi="Verdana" w:cs="Times New Roman"/>
                <w:b/>
                <w:bCs/>
                <w:color w:val="000000"/>
                <w:w w:val="80"/>
                <w:sz w:val="20"/>
                <w:szCs w:val="20"/>
                <w:lang w:val="id-ID" w:eastAsia="id-ID"/>
              </w:rPr>
              <w:t>2016</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1</w:t>
            </w:r>
          </w:p>
        </w:tc>
        <w:tc>
          <w:tcPr>
            <w:tcW w:w="1418"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Pertanian</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41.59%</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41.12%</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41.24%</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39.55%</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39.09%</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38.28%</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37.29%</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36.67%</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2</w:t>
            </w:r>
          </w:p>
        </w:tc>
        <w:tc>
          <w:tcPr>
            <w:tcW w:w="1418"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Pertambangan/ Penggalian</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1.47%</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1.48%</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1.58%</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1.64%</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1.71%</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1.96%</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2.21%</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3</w:t>
            </w:r>
          </w:p>
        </w:tc>
        <w:tc>
          <w:tcPr>
            <w:tcW w:w="1418"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Industri</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3.31%</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3.35%</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3.52%</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3.39%</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3.37%</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3.40%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3.42%</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3.39%</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4</w:t>
            </w:r>
          </w:p>
        </w:tc>
        <w:tc>
          <w:tcPr>
            <w:tcW w:w="1418"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Listrik, Gas dan air minum</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1.42%</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1.43%</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1.49%</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1.44%</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1.45%</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1.47%</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1.47%</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1.47%</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5</w:t>
            </w:r>
          </w:p>
        </w:tc>
        <w:tc>
          <w:tcPr>
            <w:tcW w:w="1418"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Bangunan/Konstruksi</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4.60%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4.69%</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4.90%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4.80%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4.94%</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5.06%</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5.17%</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5.27%</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6</w:t>
            </w:r>
          </w:p>
        </w:tc>
        <w:tc>
          <w:tcPr>
            <w:tcW w:w="1418"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Perdagangan/Hotel/Ru mah makan</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18.12%</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18.19%</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18.88%</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18.45%</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18.42%</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18.47%</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18.51%</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18.51%</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7</w:t>
            </w:r>
          </w:p>
        </w:tc>
        <w:tc>
          <w:tcPr>
            <w:tcW w:w="1418"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Angkutan dan komunikasi</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3.24%</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3.26%</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3.37%</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3.41%</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3.47%</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3.53%</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3.61%</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3.75%</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8</w:t>
            </w:r>
          </w:p>
        </w:tc>
        <w:tc>
          <w:tcPr>
            <w:tcW w:w="1418"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Perbankan dan lembaga keuangan</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9.27%</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9.30%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9.83%</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9.58%</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9.64%</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9.74%</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9.91%</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9.95%</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9</w:t>
            </w:r>
          </w:p>
        </w:tc>
        <w:tc>
          <w:tcPr>
            <w:tcW w:w="1418" w:type="dxa"/>
            <w:shd w:val="clear" w:color="auto" w:fill="auto"/>
            <w:vAlign w:val="center"/>
            <w:hideMark/>
          </w:tcPr>
          <w:p w:rsidR="002F45C9" w:rsidRPr="004369D4" w:rsidRDefault="002F45C9" w:rsidP="004369D4">
            <w:pPr>
              <w:rPr>
                <w:rFonts w:ascii="Verdana" w:eastAsia="Times New Roman" w:hAnsi="Verdana" w:cs="Times New Roman"/>
                <w:bCs/>
                <w:color w:val="000000"/>
                <w:w w:val="80"/>
                <w:sz w:val="20"/>
                <w:szCs w:val="20"/>
                <w:lang w:val="id-ID" w:eastAsia="id-ID"/>
              </w:rPr>
            </w:pPr>
            <w:r w:rsidRPr="004369D4">
              <w:rPr>
                <w:rFonts w:ascii="Verdana" w:eastAsia="Times New Roman" w:hAnsi="Verdana" w:cs="Times New Roman"/>
                <w:bCs/>
                <w:color w:val="000000"/>
                <w:w w:val="80"/>
                <w:sz w:val="20"/>
                <w:szCs w:val="20"/>
                <w:lang w:val="id-ID" w:eastAsia="id-ID"/>
              </w:rPr>
              <w:t>Jasa-jasa</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16.98%</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17.19%</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18.25%</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17.73%</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17.91%</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18.25%</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18.66%</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18.77%</w:t>
            </w:r>
          </w:p>
        </w:tc>
      </w:tr>
      <w:tr w:rsidR="002F45C9" w:rsidRPr="004369D4" w:rsidTr="004369D4">
        <w:trPr>
          <w:trHeight w:val="315"/>
          <w:jc w:val="center"/>
        </w:trPr>
        <w:tc>
          <w:tcPr>
            <w:tcW w:w="425" w:type="dxa"/>
            <w:shd w:val="clear" w:color="auto" w:fill="auto"/>
            <w:vAlign w:val="center"/>
            <w:hideMark/>
          </w:tcPr>
          <w:p w:rsidR="002F45C9" w:rsidRPr="004369D4" w:rsidRDefault="002F45C9" w:rsidP="004369D4">
            <w:pPr>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 </w:t>
            </w:r>
          </w:p>
        </w:tc>
        <w:tc>
          <w:tcPr>
            <w:tcW w:w="1418" w:type="dxa"/>
            <w:shd w:val="clear" w:color="auto" w:fill="auto"/>
            <w:vAlign w:val="center"/>
            <w:hideMark/>
          </w:tcPr>
          <w:p w:rsidR="002F45C9" w:rsidRPr="004369D4" w:rsidRDefault="00341C7C" w:rsidP="004369D4">
            <w:pPr>
              <w:rPr>
                <w:rFonts w:ascii="Verdana" w:eastAsia="Times New Roman" w:hAnsi="Verdana" w:cs="Times New Roman"/>
                <w:bCs/>
                <w:color w:val="000000"/>
                <w:w w:val="80"/>
                <w:sz w:val="20"/>
                <w:szCs w:val="20"/>
                <w:lang w:eastAsia="id-ID"/>
              </w:rPr>
            </w:pPr>
            <w:r w:rsidRPr="004369D4">
              <w:rPr>
                <w:rFonts w:ascii="Verdana" w:eastAsia="Times New Roman" w:hAnsi="Verdana" w:cs="Times New Roman"/>
                <w:bCs/>
                <w:color w:val="000000"/>
                <w:w w:val="80"/>
                <w:sz w:val="20"/>
                <w:szCs w:val="20"/>
                <w:lang w:eastAsia="id-ID"/>
              </w:rPr>
              <w:t>PDRB Atas Dasar Harga Berlaku</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100.00%</w:t>
            </w:r>
          </w:p>
        </w:tc>
        <w:tc>
          <w:tcPr>
            <w:tcW w:w="955" w:type="dxa"/>
            <w:shd w:val="clear" w:color="auto" w:fill="auto"/>
            <w:noWrap/>
            <w:vAlign w:val="center"/>
            <w:hideMark/>
          </w:tcPr>
          <w:p w:rsidR="002F45C9" w:rsidRPr="004369D4" w:rsidRDefault="002F45C9" w:rsidP="004369D4">
            <w:pPr>
              <w:jc w:val="right"/>
              <w:rPr>
                <w:rFonts w:ascii="Verdana" w:eastAsia="Times New Roman" w:hAnsi="Verdana" w:cs="Times New Roman"/>
                <w:color w:val="000000"/>
                <w:w w:val="80"/>
                <w:sz w:val="20"/>
                <w:szCs w:val="20"/>
                <w:lang w:val="id-ID" w:eastAsia="id-ID"/>
              </w:rPr>
            </w:pPr>
            <w:r w:rsidRPr="004369D4">
              <w:rPr>
                <w:rFonts w:ascii="Verdana" w:eastAsia="Times New Roman" w:hAnsi="Verdana" w:cs="Times New Roman"/>
                <w:color w:val="000000"/>
                <w:w w:val="80"/>
                <w:sz w:val="20"/>
                <w:szCs w:val="20"/>
                <w:lang w:val="id-ID" w:eastAsia="id-ID"/>
              </w:rPr>
              <w:t>100.00%</w:t>
            </w:r>
          </w:p>
        </w:tc>
      </w:tr>
    </w:tbl>
    <w:p w:rsidR="007D743E" w:rsidRPr="004369D4" w:rsidRDefault="002F45C9" w:rsidP="004369D4">
      <w:pPr>
        <w:jc w:val="both"/>
        <w:rPr>
          <w:rFonts w:ascii="Verdana" w:hAnsi="Verdana"/>
          <w:w w:val="80"/>
          <w:sz w:val="20"/>
        </w:rPr>
      </w:pPr>
      <w:r w:rsidRPr="004369D4">
        <w:rPr>
          <w:rFonts w:ascii="Verdana" w:hAnsi="Verdana"/>
          <w:w w:val="80"/>
          <w:sz w:val="20"/>
        </w:rPr>
        <w:t>Sumber : Data diolah</w:t>
      </w:r>
    </w:p>
    <w:p w:rsidR="002F45C9" w:rsidRDefault="002F45C9" w:rsidP="004369D4">
      <w:pPr>
        <w:jc w:val="both"/>
        <w:rPr>
          <w:rFonts w:ascii="Verdana" w:hAnsi="Verdana"/>
          <w:w w:val="80"/>
          <w:sz w:val="20"/>
          <w:lang w:val="id-ID"/>
        </w:rPr>
      </w:pPr>
      <w:r w:rsidRPr="004369D4">
        <w:rPr>
          <w:rFonts w:ascii="Verdana" w:hAnsi="Verdana"/>
          <w:w w:val="80"/>
          <w:sz w:val="20"/>
        </w:rPr>
        <w:t>Keterangan : Proporsi dihitung dari Tabel 3.5</w:t>
      </w:r>
    </w:p>
    <w:p w:rsidR="004369D4" w:rsidRPr="004369D4" w:rsidRDefault="004369D4" w:rsidP="004369D4">
      <w:pPr>
        <w:jc w:val="both"/>
        <w:rPr>
          <w:rFonts w:ascii="Verdana" w:hAnsi="Verdana"/>
          <w:w w:val="80"/>
          <w:sz w:val="20"/>
          <w:lang w:val="id-ID"/>
        </w:rPr>
      </w:pPr>
    </w:p>
    <w:p w:rsidR="00AB52AE" w:rsidRPr="004369D4" w:rsidRDefault="002F45C9" w:rsidP="004369D4">
      <w:pPr>
        <w:spacing w:line="360" w:lineRule="auto"/>
        <w:ind w:firstLine="567"/>
        <w:jc w:val="both"/>
        <w:rPr>
          <w:rFonts w:ascii="Verdana" w:hAnsi="Verdana"/>
          <w:w w:val="80"/>
        </w:rPr>
      </w:pPr>
      <w:r w:rsidRPr="00B664EC">
        <w:rPr>
          <w:rFonts w:ascii="Verdana" w:hAnsi="Verdana"/>
          <w:w w:val="80"/>
        </w:rPr>
        <w:t>Data yang disajikan dalam Tabel 3.6 tersebut di atas menunjukkan bahwa penyumbang terbesar pada PDRB Kabupaten Grobogan atas Dasar Harga Konstan Tahun 2000 adalah Sektor Pertanian yang selama periode amatan sumbangannya antara</w:t>
      </w:r>
      <w:r w:rsidR="00AB52AE" w:rsidRPr="00B664EC">
        <w:rPr>
          <w:rFonts w:ascii="Verdana" w:hAnsi="Verdana"/>
          <w:w w:val="80"/>
        </w:rPr>
        <w:t xml:space="preserve"> 36,6</w:t>
      </w:r>
      <w:r w:rsidR="00AB52AE" w:rsidRPr="004369D4">
        <w:rPr>
          <w:rFonts w:ascii="Verdana" w:hAnsi="Verdana"/>
          <w:w w:val="80"/>
        </w:rPr>
        <w:t>7</w:t>
      </w:r>
      <w:r w:rsidR="00AB52AE" w:rsidRPr="00B664EC">
        <w:rPr>
          <w:rFonts w:ascii="Verdana" w:hAnsi="Verdana"/>
          <w:w w:val="80"/>
        </w:rPr>
        <w:t xml:space="preserve"> – 41,59%</w:t>
      </w:r>
      <w:r w:rsidRPr="00B664EC">
        <w:rPr>
          <w:rFonts w:ascii="Verdana" w:hAnsi="Verdana"/>
          <w:w w:val="80"/>
        </w:rPr>
        <w:t>.</w:t>
      </w:r>
      <w:r w:rsidR="00AB52AE" w:rsidRPr="00B664EC">
        <w:rPr>
          <w:rFonts w:ascii="Verdana" w:hAnsi="Verdana"/>
          <w:w w:val="80"/>
        </w:rPr>
        <w:t xml:space="preserve"> Sumbangan sector pertanian pada PRDR ini dari tahun ke tahun menurun namun dalam proporsi yang raltif kecil, besar </w:t>
      </w:r>
      <w:r w:rsidR="00AB52AE" w:rsidRPr="00B664EC">
        <w:rPr>
          <w:rFonts w:ascii="Verdana" w:hAnsi="Verdana"/>
          <w:w w:val="80"/>
        </w:rPr>
        <w:lastRenderedPageBreak/>
        <w:t>penurunannya</w:t>
      </w:r>
      <w:r w:rsidRPr="00B664EC">
        <w:rPr>
          <w:rFonts w:ascii="Verdana" w:hAnsi="Verdana"/>
          <w:w w:val="80"/>
        </w:rPr>
        <w:t xml:space="preserve"> </w:t>
      </w:r>
      <w:r w:rsidR="00AB52AE" w:rsidRPr="00B664EC">
        <w:rPr>
          <w:rFonts w:ascii="Verdana" w:hAnsi="Verdana"/>
          <w:w w:val="80"/>
        </w:rPr>
        <w:t>rata-rata 0,38 – 0,4</w:t>
      </w:r>
      <w:r w:rsidR="00AB52AE" w:rsidRPr="004369D4">
        <w:rPr>
          <w:rFonts w:ascii="Verdana" w:hAnsi="Verdana"/>
          <w:w w:val="80"/>
        </w:rPr>
        <w:t>7</w:t>
      </w:r>
      <w:r w:rsidR="00AB52AE" w:rsidRPr="00B664EC">
        <w:rPr>
          <w:rFonts w:ascii="Verdana" w:hAnsi="Verdana"/>
          <w:w w:val="80"/>
        </w:rPr>
        <w:t xml:space="preserve">% per tahunnya. </w:t>
      </w:r>
      <w:r w:rsidRPr="00B664EC">
        <w:rPr>
          <w:rFonts w:ascii="Verdana" w:hAnsi="Verdana"/>
          <w:w w:val="80"/>
        </w:rPr>
        <w:t>Peny</w:t>
      </w:r>
      <w:r w:rsidR="0082142A">
        <w:rPr>
          <w:rFonts w:ascii="Verdana" w:hAnsi="Verdana"/>
          <w:w w:val="80"/>
        </w:rPr>
        <w:t>umbang terbesar kedua adalah sek</w:t>
      </w:r>
      <w:r w:rsidRPr="00B664EC">
        <w:rPr>
          <w:rFonts w:ascii="Verdana" w:hAnsi="Verdana"/>
          <w:w w:val="80"/>
        </w:rPr>
        <w:t>tor Perdagangan / Hotel dan restoran yang selama periode data 2009 – 2016 antara 18,12 – 18,88% atau rata-rata 18,50%.</w:t>
      </w:r>
      <w:r w:rsidR="00AB52AE" w:rsidRPr="00B664EC">
        <w:rPr>
          <w:rFonts w:ascii="Verdana" w:hAnsi="Verdana"/>
          <w:w w:val="80"/>
        </w:rPr>
        <w:t xml:space="preserve"> Penyumbang terbesar ke tiga kepada PDRB Kabupaten Grobogan Ata</w:t>
      </w:r>
      <w:r w:rsidR="0082142A">
        <w:rPr>
          <w:rFonts w:ascii="Verdana" w:hAnsi="Verdana"/>
          <w:w w:val="80"/>
        </w:rPr>
        <w:t>s Dasar Harga Konstan adalah sek</w:t>
      </w:r>
      <w:r w:rsidR="00AB52AE" w:rsidRPr="00B664EC">
        <w:rPr>
          <w:rFonts w:ascii="Verdana" w:hAnsi="Verdana"/>
          <w:w w:val="80"/>
        </w:rPr>
        <w:t>tor Jasa-jasa. Besar sumbangannya selama periode tahun amanatan berkisar 16,98 – 18,</w:t>
      </w:r>
      <w:r w:rsidR="00AB52AE" w:rsidRPr="004369D4">
        <w:rPr>
          <w:rFonts w:ascii="Verdana" w:hAnsi="Verdana"/>
          <w:w w:val="80"/>
        </w:rPr>
        <w:t xml:space="preserve"> 77%. Hal penting yang perlu d</w:t>
      </w:r>
      <w:r w:rsidR="0082142A">
        <w:rPr>
          <w:rFonts w:ascii="Verdana" w:hAnsi="Verdana"/>
          <w:w w:val="80"/>
        </w:rPr>
        <w:t>iperhatikan adalah sumbangan sektor jasa-jasa ini dari tahun</w:t>
      </w:r>
      <w:r w:rsidR="00AB52AE" w:rsidRPr="004369D4">
        <w:rPr>
          <w:rFonts w:ascii="Verdana" w:hAnsi="Verdana"/>
          <w:w w:val="80"/>
        </w:rPr>
        <w:t xml:space="preserve"> ke tahun selalu meningkat selama periode tahun amatan. Besarnya peningkatan sumbangannya per tahun berkisar antara 0,18 – 0,34%. Berdasarkan kondisi yang dipaparkan tersebut, maka pemerintah Kabupaten Grobogan ke</w:t>
      </w:r>
      <w:r w:rsidR="0082142A">
        <w:rPr>
          <w:rFonts w:ascii="Verdana" w:hAnsi="Verdana"/>
          <w:w w:val="80"/>
        </w:rPr>
        <w:t xml:space="preserve"> depan akan memberikan insentif</w:t>
      </w:r>
      <w:r w:rsidR="00AB52AE" w:rsidRPr="004369D4">
        <w:rPr>
          <w:rFonts w:ascii="Verdana" w:hAnsi="Verdana"/>
          <w:w w:val="80"/>
        </w:rPr>
        <w:t xml:space="preserve"> dan dorongan untuk mengembangkan sektor perdagangan dan jasa-jasa, dan juga sektor pertanian perlu dikembangkan</w:t>
      </w:r>
      <w:r w:rsidR="002D614A" w:rsidRPr="004369D4">
        <w:rPr>
          <w:rFonts w:ascii="Verdana" w:hAnsi="Verdana"/>
          <w:w w:val="80"/>
        </w:rPr>
        <w:t xml:space="preserve"> dengan berbagai kegiatan dan program. Hal ini mengingat proporsi sumbangannya yang besar dan juga mayoritas penduduk Kabupaten Grobogan adalah petani.</w:t>
      </w:r>
    </w:p>
    <w:p w:rsidR="002F45C9" w:rsidRPr="00B664EC" w:rsidRDefault="00AB52AE" w:rsidP="004369D4">
      <w:pPr>
        <w:spacing w:line="360" w:lineRule="auto"/>
        <w:ind w:firstLine="567"/>
        <w:jc w:val="both"/>
        <w:rPr>
          <w:rFonts w:ascii="Verdana" w:hAnsi="Verdana"/>
          <w:w w:val="80"/>
        </w:rPr>
      </w:pPr>
      <w:r w:rsidRPr="004369D4">
        <w:rPr>
          <w:rFonts w:ascii="Verdana" w:hAnsi="Verdana"/>
          <w:w w:val="80"/>
        </w:rPr>
        <w:t>Selanjutnya akan dilihat laju pertumb</w:t>
      </w:r>
      <w:r w:rsidR="0082142A">
        <w:rPr>
          <w:rFonts w:ascii="Verdana" w:hAnsi="Verdana"/>
          <w:w w:val="80"/>
        </w:rPr>
        <w:t>uhan sumbangan masing-masing sek</w:t>
      </w:r>
      <w:r w:rsidRPr="004369D4">
        <w:rPr>
          <w:rFonts w:ascii="Verdana" w:hAnsi="Verdana"/>
          <w:w w:val="80"/>
        </w:rPr>
        <w:t xml:space="preserve">tor dan PDRB atas dasar harga konstan secara total untuk melihat prospek dan potensinya kedepan. </w:t>
      </w:r>
      <w:r w:rsidRPr="00B664EC">
        <w:rPr>
          <w:rFonts w:ascii="Verdana" w:hAnsi="Verdana"/>
          <w:w w:val="80"/>
        </w:rPr>
        <w:t xml:space="preserve"> </w:t>
      </w:r>
    </w:p>
    <w:p w:rsidR="002D614A" w:rsidRPr="00B664EC" w:rsidRDefault="00341C7C" w:rsidP="004369D4">
      <w:pPr>
        <w:jc w:val="center"/>
        <w:rPr>
          <w:rFonts w:ascii="Verdana" w:eastAsia="Times New Roman" w:hAnsi="Verdana" w:cs="Times New Roman"/>
          <w:b/>
          <w:color w:val="000000"/>
          <w:w w:val="80"/>
          <w:lang w:eastAsia="id-ID"/>
        </w:rPr>
      </w:pPr>
      <w:r w:rsidRPr="00B664EC">
        <w:rPr>
          <w:rFonts w:ascii="Verdana" w:hAnsi="Verdana"/>
          <w:b/>
          <w:w w:val="80"/>
        </w:rPr>
        <w:t>Table 3.</w:t>
      </w:r>
      <w:r w:rsidRPr="00B664EC">
        <w:rPr>
          <w:rFonts w:ascii="Verdana" w:eastAsia="Times New Roman" w:hAnsi="Verdana" w:cs="Times New Roman"/>
          <w:b/>
          <w:color w:val="000000"/>
          <w:w w:val="80"/>
          <w:lang w:val="id-ID" w:eastAsia="id-ID"/>
        </w:rPr>
        <w:t xml:space="preserve"> 7</w:t>
      </w:r>
    </w:p>
    <w:p w:rsidR="00341C7C" w:rsidRPr="004369D4" w:rsidRDefault="00341C7C" w:rsidP="004369D4">
      <w:pPr>
        <w:jc w:val="center"/>
        <w:rPr>
          <w:rFonts w:ascii="Verdana" w:hAnsi="Verdana"/>
          <w:w w:val="80"/>
        </w:rPr>
      </w:pPr>
      <w:r w:rsidRPr="004369D4">
        <w:rPr>
          <w:rFonts w:ascii="Verdana" w:eastAsia="Times New Roman" w:hAnsi="Verdana" w:cs="Times New Roman"/>
          <w:color w:val="000000"/>
          <w:w w:val="80"/>
          <w:lang w:eastAsia="id-ID"/>
        </w:rPr>
        <w:t xml:space="preserve">Laju Pertumbuhan PDRB </w:t>
      </w:r>
      <w:r w:rsidR="004B7F72" w:rsidRPr="004369D4">
        <w:rPr>
          <w:rFonts w:ascii="Verdana" w:eastAsia="Times New Roman" w:hAnsi="Verdana" w:cs="Times New Roman"/>
          <w:color w:val="000000"/>
          <w:w w:val="80"/>
          <w:lang w:eastAsia="id-ID"/>
        </w:rPr>
        <w:t xml:space="preserve">Kabupaten Grobogan </w:t>
      </w:r>
      <w:r w:rsidRPr="004369D4">
        <w:rPr>
          <w:rFonts w:ascii="Verdana" w:eastAsia="Times New Roman" w:hAnsi="Verdana" w:cs="Times New Roman"/>
          <w:color w:val="000000"/>
          <w:w w:val="80"/>
          <w:lang w:eastAsia="id-ID"/>
        </w:rPr>
        <w:t>Atas Dasar Harga Konst</w:t>
      </w:r>
      <w:r w:rsidR="004B7F72" w:rsidRPr="004369D4">
        <w:rPr>
          <w:rFonts w:ascii="Verdana" w:eastAsia="Times New Roman" w:hAnsi="Verdana" w:cs="Times New Roman"/>
          <w:color w:val="000000"/>
          <w:w w:val="80"/>
          <w:lang w:eastAsia="id-ID"/>
        </w:rPr>
        <w:t xml:space="preserve">an Tahun 2000 </w:t>
      </w:r>
      <w:r w:rsidRPr="004369D4">
        <w:rPr>
          <w:rFonts w:ascii="Verdana" w:eastAsia="Times New Roman" w:hAnsi="Verdana" w:cs="Times New Roman"/>
          <w:color w:val="000000"/>
          <w:w w:val="80"/>
          <w:lang w:eastAsia="id-ID"/>
        </w:rPr>
        <w:t>Periode Tahun 2009 - 2016</w:t>
      </w:r>
    </w:p>
    <w:tbl>
      <w:tblPr>
        <w:tblW w:w="870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0"/>
        <w:gridCol w:w="1607"/>
        <w:gridCol w:w="798"/>
        <w:gridCol w:w="761"/>
        <w:gridCol w:w="761"/>
        <w:gridCol w:w="853"/>
        <w:gridCol w:w="850"/>
        <w:gridCol w:w="851"/>
        <w:gridCol w:w="853"/>
        <w:gridCol w:w="853"/>
      </w:tblGrid>
      <w:tr w:rsidR="00341C7C" w:rsidRPr="004369D4" w:rsidTr="004369D4">
        <w:trPr>
          <w:trHeight w:val="300"/>
          <w:tblHeader/>
          <w:jc w:val="center"/>
        </w:trPr>
        <w:tc>
          <w:tcPr>
            <w:tcW w:w="520" w:type="dxa"/>
            <w:vMerge w:val="restart"/>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eastAsia="id-ID"/>
              </w:rPr>
            </w:pPr>
            <w:r w:rsidRPr="004369D4">
              <w:rPr>
                <w:rFonts w:ascii="Verdana" w:eastAsia="Times New Roman" w:hAnsi="Verdana" w:cs="Arial"/>
                <w:b/>
                <w:color w:val="000000"/>
                <w:w w:val="80"/>
                <w:sz w:val="20"/>
                <w:szCs w:val="20"/>
                <w:lang w:eastAsia="id-ID"/>
              </w:rPr>
              <w:t>No.</w:t>
            </w:r>
          </w:p>
        </w:tc>
        <w:tc>
          <w:tcPr>
            <w:tcW w:w="1607" w:type="dxa"/>
            <w:vMerge w:val="restart"/>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eastAsia="id-ID"/>
              </w:rPr>
            </w:pPr>
            <w:r w:rsidRPr="004369D4">
              <w:rPr>
                <w:rFonts w:ascii="Verdana" w:eastAsia="Times New Roman" w:hAnsi="Verdana" w:cs="Arial"/>
                <w:b/>
                <w:color w:val="000000"/>
                <w:w w:val="80"/>
                <w:sz w:val="20"/>
                <w:szCs w:val="20"/>
                <w:lang w:eastAsia="id-ID"/>
              </w:rPr>
              <w:t>Sektor  Perekonomian</w:t>
            </w:r>
          </w:p>
        </w:tc>
        <w:tc>
          <w:tcPr>
            <w:tcW w:w="6580" w:type="dxa"/>
            <w:gridSpan w:val="8"/>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eastAsia="id-ID"/>
              </w:rPr>
            </w:pPr>
            <w:r w:rsidRPr="004369D4">
              <w:rPr>
                <w:rFonts w:ascii="Verdana" w:eastAsia="Times New Roman" w:hAnsi="Verdana" w:cs="Arial"/>
                <w:b/>
                <w:color w:val="000000"/>
                <w:w w:val="80"/>
                <w:sz w:val="20"/>
                <w:szCs w:val="20"/>
                <w:lang w:eastAsia="id-ID"/>
              </w:rPr>
              <w:t>Besarnya Laju Pertumbuhan</w:t>
            </w:r>
          </w:p>
        </w:tc>
      </w:tr>
      <w:tr w:rsidR="00341C7C" w:rsidRPr="004369D4" w:rsidTr="004369D4">
        <w:trPr>
          <w:trHeight w:val="300"/>
          <w:tblHeader/>
          <w:jc w:val="center"/>
        </w:trPr>
        <w:tc>
          <w:tcPr>
            <w:tcW w:w="520" w:type="dxa"/>
            <w:vMerge/>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p>
        </w:tc>
        <w:tc>
          <w:tcPr>
            <w:tcW w:w="1607" w:type="dxa"/>
            <w:vMerge/>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p>
        </w:tc>
        <w:tc>
          <w:tcPr>
            <w:tcW w:w="798" w:type="dxa"/>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r w:rsidRPr="004369D4">
              <w:rPr>
                <w:rFonts w:ascii="Verdana" w:eastAsia="Times New Roman" w:hAnsi="Verdana" w:cs="Arial"/>
                <w:b/>
                <w:color w:val="000000"/>
                <w:w w:val="80"/>
                <w:sz w:val="20"/>
                <w:szCs w:val="20"/>
                <w:lang w:val="id-ID" w:eastAsia="id-ID"/>
              </w:rPr>
              <w:t>2008-2009</w:t>
            </w:r>
          </w:p>
        </w:tc>
        <w:tc>
          <w:tcPr>
            <w:tcW w:w="761" w:type="dxa"/>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r w:rsidRPr="004369D4">
              <w:rPr>
                <w:rFonts w:ascii="Verdana" w:eastAsia="Times New Roman" w:hAnsi="Verdana" w:cs="Arial"/>
                <w:b/>
                <w:color w:val="000000"/>
                <w:w w:val="80"/>
                <w:sz w:val="20"/>
                <w:szCs w:val="20"/>
                <w:lang w:val="id-ID" w:eastAsia="id-ID"/>
              </w:rPr>
              <w:t>2009-2010</w:t>
            </w:r>
          </w:p>
        </w:tc>
        <w:tc>
          <w:tcPr>
            <w:tcW w:w="761" w:type="dxa"/>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r w:rsidRPr="004369D4">
              <w:rPr>
                <w:rFonts w:ascii="Verdana" w:eastAsia="Times New Roman" w:hAnsi="Verdana" w:cs="Arial"/>
                <w:b/>
                <w:color w:val="000000"/>
                <w:w w:val="80"/>
                <w:sz w:val="20"/>
                <w:szCs w:val="20"/>
                <w:lang w:val="id-ID" w:eastAsia="id-ID"/>
              </w:rPr>
              <w:t>2010-2011</w:t>
            </w:r>
          </w:p>
        </w:tc>
        <w:tc>
          <w:tcPr>
            <w:tcW w:w="853" w:type="dxa"/>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r w:rsidRPr="004369D4">
              <w:rPr>
                <w:rFonts w:ascii="Verdana" w:eastAsia="Times New Roman" w:hAnsi="Verdana" w:cs="Arial"/>
                <w:b/>
                <w:color w:val="000000"/>
                <w:w w:val="80"/>
                <w:sz w:val="20"/>
                <w:szCs w:val="20"/>
                <w:lang w:val="id-ID" w:eastAsia="id-ID"/>
              </w:rPr>
              <w:t>2011-2012</w:t>
            </w:r>
          </w:p>
        </w:tc>
        <w:tc>
          <w:tcPr>
            <w:tcW w:w="850" w:type="dxa"/>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r w:rsidRPr="004369D4">
              <w:rPr>
                <w:rFonts w:ascii="Verdana" w:eastAsia="Times New Roman" w:hAnsi="Verdana" w:cs="Arial"/>
                <w:b/>
                <w:color w:val="000000"/>
                <w:w w:val="80"/>
                <w:sz w:val="20"/>
                <w:szCs w:val="20"/>
                <w:lang w:val="id-ID" w:eastAsia="id-ID"/>
              </w:rPr>
              <w:t>2012-2013</w:t>
            </w:r>
          </w:p>
        </w:tc>
        <w:tc>
          <w:tcPr>
            <w:tcW w:w="851" w:type="dxa"/>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r w:rsidRPr="004369D4">
              <w:rPr>
                <w:rFonts w:ascii="Verdana" w:eastAsia="Times New Roman" w:hAnsi="Verdana" w:cs="Arial"/>
                <w:b/>
                <w:color w:val="000000"/>
                <w:w w:val="80"/>
                <w:sz w:val="20"/>
                <w:szCs w:val="20"/>
                <w:lang w:val="id-ID" w:eastAsia="id-ID"/>
              </w:rPr>
              <w:t>2013-2014</w:t>
            </w:r>
          </w:p>
        </w:tc>
        <w:tc>
          <w:tcPr>
            <w:tcW w:w="853" w:type="dxa"/>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r w:rsidRPr="004369D4">
              <w:rPr>
                <w:rFonts w:ascii="Verdana" w:eastAsia="Times New Roman" w:hAnsi="Verdana" w:cs="Arial"/>
                <w:b/>
                <w:color w:val="000000"/>
                <w:w w:val="80"/>
                <w:sz w:val="20"/>
                <w:szCs w:val="20"/>
                <w:lang w:val="id-ID" w:eastAsia="id-ID"/>
              </w:rPr>
              <w:t>2014-2015</w:t>
            </w:r>
          </w:p>
        </w:tc>
        <w:tc>
          <w:tcPr>
            <w:tcW w:w="853" w:type="dxa"/>
            <w:shd w:val="clear" w:color="auto" w:fill="8DB3E2" w:themeFill="text2" w:themeFillTint="66"/>
            <w:noWrap/>
            <w:vAlign w:val="center"/>
            <w:hideMark/>
          </w:tcPr>
          <w:p w:rsidR="00341C7C" w:rsidRPr="004369D4" w:rsidRDefault="00341C7C" w:rsidP="004369D4">
            <w:pPr>
              <w:jc w:val="center"/>
              <w:rPr>
                <w:rFonts w:ascii="Verdana" w:eastAsia="Times New Roman" w:hAnsi="Verdana" w:cs="Arial"/>
                <w:b/>
                <w:color w:val="000000"/>
                <w:w w:val="80"/>
                <w:sz w:val="20"/>
                <w:szCs w:val="20"/>
                <w:lang w:val="id-ID" w:eastAsia="id-ID"/>
              </w:rPr>
            </w:pPr>
            <w:r w:rsidRPr="004369D4">
              <w:rPr>
                <w:rFonts w:ascii="Verdana" w:eastAsia="Times New Roman" w:hAnsi="Verdana" w:cs="Arial"/>
                <w:b/>
                <w:color w:val="000000"/>
                <w:w w:val="80"/>
                <w:sz w:val="20"/>
                <w:szCs w:val="20"/>
                <w:lang w:val="id-ID" w:eastAsia="id-ID"/>
              </w:rPr>
              <w:t>2015-2016</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1</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Pertanian</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4.93%</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3.84%</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0.73%</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5.03%</w:t>
            </w:r>
          </w:p>
        </w:tc>
        <w:tc>
          <w:tcPr>
            <w:tcW w:w="850" w:type="dxa"/>
            <w:shd w:val="clear" w:color="auto" w:fill="auto"/>
            <w:noWrap/>
            <w:vAlign w:val="center"/>
            <w:hideMark/>
          </w:tcPr>
          <w:p w:rsidR="00341C7C" w:rsidRPr="00DC1373" w:rsidRDefault="00341C7C" w:rsidP="004369D4">
            <w:pPr>
              <w:jc w:val="right"/>
              <w:rPr>
                <w:rFonts w:ascii="Verdana" w:eastAsia="Times New Roman" w:hAnsi="Verdana" w:cs="Arial"/>
                <w:color w:val="1F497D" w:themeColor="text2"/>
                <w:w w:val="80"/>
                <w:sz w:val="20"/>
                <w:szCs w:val="20"/>
                <w:lang w:val="id-ID" w:eastAsia="id-ID"/>
              </w:rPr>
            </w:pPr>
            <w:r w:rsidRPr="00DC1373">
              <w:rPr>
                <w:rFonts w:ascii="Verdana" w:eastAsia="Times New Roman" w:hAnsi="Verdana" w:cs="Arial"/>
                <w:color w:val="1F497D" w:themeColor="text2"/>
                <w:w w:val="80"/>
                <w:sz w:val="20"/>
                <w:szCs w:val="20"/>
                <w:lang w:val="id-ID" w:eastAsia="id-ID"/>
              </w:rPr>
              <w:t>2.64%</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1.36%</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0.41%</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2.34%</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2</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Pertambangan/ Penggalian</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6.01%</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6.12%</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6.94%</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13.82%</w:t>
            </w:r>
          </w:p>
        </w:tc>
        <w:tc>
          <w:tcPr>
            <w:tcW w:w="850" w:type="dxa"/>
            <w:shd w:val="clear" w:color="auto" w:fill="auto"/>
            <w:noWrap/>
            <w:vAlign w:val="center"/>
            <w:hideMark/>
          </w:tcPr>
          <w:p w:rsidR="00341C7C" w:rsidRPr="004369D4" w:rsidRDefault="00DC1373"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9.14</w:t>
            </w:r>
            <w:r w:rsidR="00341C7C" w:rsidRPr="004369D4">
              <w:rPr>
                <w:rFonts w:ascii="Verdana" w:eastAsia="Times New Roman" w:hAnsi="Verdana" w:cs="Arial"/>
                <w:color w:val="000000"/>
                <w:w w:val="80"/>
                <w:sz w:val="20"/>
                <w:szCs w:val="20"/>
                <w:lang w:val="id-ID" w:eastAsia="id-ID"/>
              </w:rPr>
              <w:t>%</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9.28%</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12.23%</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17.18%</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3</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Industri</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3.45%</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6.19%</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5.60%</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5.62%</w:t>
            </w:r>
          </w:p>
        </w:tc>
        <w:tc>
          <w:tcPr>
            <w:tcW w:w="850" w:type="dxa"/>
            <w:shd w:val="clear" w:color="auto" w:fill="auto"/>
            <w:noWrap/>
            <w:vAlign w:val="center"/>
            <w:hideMark/>
          </w:tcPr>
          <w:p w:rsidR="00341C7C" w:rsidRPr="004369D4" w:rsidRDefault="00DC1373"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6.28</w:t>
            </w:r>
            <w:r w:rsidR="00341C7C" w:rsidRPr="004369D4">
              <w:rPr>
                <w:rFonts w:ascii="Verdana" w:eastAsia="Times New Roman" w:hAnsi="Verdana" w:cs="Arial"/>
                <w:color w:val="000000"/>
                <w:w w:val="80"/>
                <w:sz w:val="20"/>
                <w:szCs w:val="20"/>
                <w:lang w:val="id-ID" w:eastAsia="id-ID"/>
              </w:rPr>
              <w:t>%</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4.41%</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3.81%</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3.14%</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4</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Listrik, Gas dan air minum</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5.62%</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6.15%</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4.61%</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6.02%</w:t>
            </w:r>
          </w:p>
        </w:tc>
        <w:tc>
          <w:tcPr>
            <w:tcW w:w="850" w:type="dxa"/>
            <w:shd w:val="clear" w:color="auto" w:fill="auto"/>
            <w:noWrap/>
            <w:vAlign w:val="center"/>
            <w:hideMark/>
          </w:tcPr>
          <w:p w:rsidR="00341C7C" w:rsidRPr="004369D4" w:rsidRDefault="00DC1373"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7.36</w:t>
            </w:r>
            <w:r w:rsidR="00341C7C" w:rsidRPr="004369D4">
              <w:rPr>
                <w:rFonts w:ascii="Verdana" w:eastAsia="Times New Roman" w:hAnsi="Verdana" w:cs="Arial"/>
                <w:color w:val="000000"/>
                <w:w w:val="80"/>
                <w:sz w:val="20"/>
                <w:szCs w:val="20"/>
                <w:lang w:val="id-ID" w:eastAsia="id-ID"/>
              </w:rPr>
              <w:t>%</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4.39%</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3.52%</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3.81%</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5</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Bangunan/Konstruksi</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7.59%</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6.95%</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5.06%</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7.21%</w:t>
            </w:r>
          </w:p>
        </w:tc>
        <w:tc>
          <w:tcPr>
            <w:tcW w:w="850" w:type="dxa"/>
            <w:shd w:val="clear" w:color="auto" w:fill="auto"/>
            <w:noWrap/>
            <w:vAlign w:val="center"/>
            <w:hideMark/>
          </w:tcPr>
          <w:p w:rsidR="00341C7C" w:rsidRPr="004369D4" w:rsidRDefault="00DC1373"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7.13</w:t>
            </w:r>
            <w:r w:rsidR="00341C7C" w:rsidRPr="004369D4">
              <w:rPr>
                <w:rFonts w:ascii="Verdana" w:eastAsia="Times New Roman" w:hAnsi="Verdana" w:cs="Arial"/>
                <w:color w:val="000000"/>
                <w:w w:val="80"/>
                <w:sz w:val="20"/>
                <w:szCs w:val="20"/>
                <w:lang w:val="id-ID" w:eastAsia="id-ID"/>
              </w:rPr>
              <w:t>%</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6.03%</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5.21%</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6.23%</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6</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Perdagangan/Hotel/Ru mah makan</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4.52%</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5.44%</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4.24%</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7.02%</w:t>
            </w:r>
          </w:p>
        </w:tc>
        <w:tc>
          <w:tcPr>
            <w:tcW w:w="850" w:type="dxa"/>
            <w:shd w:val="clear" w:color="auto" w:fill="auto"/>
            <w:noWrap/>
            <w:vAlign w:val="center"/>
            <w:hideMark/>
          </w:tcPr>
          <w:p w:rsidR="00341C7C" w:rsidRPr="004369D4" w:rsidRDefault="00DC1373"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6.87</w:t>
            </w:r>
            <w:r w:rsidR="00341C7C" w:rsidRPr="004369D4">
              <w:rPr>
                <w:rFonts w:ascii="Verdana" w:eastAsia="Times New Roman" w:hAnsi="Verdana" w:cs="Arial"/>
                <w:color w:val="000000"/>
                <w:w w:val="80"/>
                <w:sz w:val="20"/>
                <w:szCs w:val="20"/>
                <w:lang w:val="id-ID" w:eastAsia="id-ID"/>
              </w:rPr>
              <w:t>%</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3.76%</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3.34%</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4.04%</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7</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Angkutan dan komunikasi</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5.57%</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5.69%</w:t>
            </w:r>
          </w:p>
        </w:tc>
        <w:tc>
          <w:tcPr>
            <w:tcW w:w="761" w:type="dxa"/>
            <w:shd w:val="clear" w:color="auto" w:fill="auto"/>
            <w:noWrap/>
            <w:vAlign w:val="center"/>
            <w:hideMark/>
          </w:tcPr>
          <w:p w:rsidR="00341C7C" w:rsidRPr="004369D4" w:rsidRDefault="006C6878"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6.74</w:t>
            </w:r>
            <w:r w:rsidR="00341C7C" w:rsidRPr="004369D4">
              <w:rPr>
                <w:rFonts w:ascii="Verdana" w:eastAsia="Times New Roman" w:hAnsi="Verdana" w:cs="Arial"/>
                <w:color w:val="000000"/>
                <w:w w:val="80"/>
                <w:sz w:val="20"/>
                <w:szCs w:val="20"/>
                <w:lang w:val="id-ID" w:eastAsia="id-ID"/>
              </w:rPr>
              <w:t>%</w:t>
            </w:r>
          </w:p>
        </w:tc>
        <w:tc>
          <w:tcPr>
            <w:tcW w:w="853" w:type="dxa"/>
            <w:shd w:val="clear" w:color="auto" w:fill="auto"/>
            <w:noWrap/>
            <w:vAlign w:val="center"/>
            <w:hideMark/>
          </w:tcPr>
          <w:p w:rsidR="00341C7C" w:rsidRPr="004369D4" w:rsidRDefault="006C6878"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8.07</w:t>
            </w:r>
            <w:r w:rsidR="00341C7C" w:rsidRPr="004369D4">
              <w:rPr>
                <w:rFonts w:ascii="Verdana" w:eastAsia="Times New Roman" w:hAnsi="Verdana" w:cs="Arial"/>
                <w:color w:val="000000"/>
                <w:w w:val="80"/>
                <w:sz w:val="20"/>
                <w:szCs w:val="20"/>
                <w:lang w:val="id-ID" w:eastAsia="id-ID"/>
              </w:rPr>
              <w:t>%</w:t>
            </w:r>
          </w:p>
        </w:tc>
        <w:tc>
          <w:tcPr>
            <w:tcW w:w="850" w:type="dxa"/>
            <w:shd w:val="clear" w:color="auto" w:fill="auto"/>
            <w:noWrap/>
            <w:vAlign w:val="center"/>
            <w:hideMark/>
          </w:tcPr>
          <w:p w:rsidR="00341C7C" w:rsidRPr="004369D4" w:rsidRDefault="006C6878"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7.54</w:t>
            </w:r>
            <w:r w:rsidR="00341C7C" w:rsidRPr="004369D4">
              <w:rPr>
                <w:rFonts w:ascii="Verdana" w:eastAsia="Times New Roman" w:hAnsi="Verdana" w:cs="Arial"/>
                <w:color w:val="000000"/>
                <w:w w:val="80"/>
                <w:sz w:val="20"/>
                <w:szCs w:val="20"/>
                <w:lang w:val="id-ID" w:eastAsia="id-ID"/>
              </w:rPr>
              <w:t>%</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5.24%</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5.43%</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8.17%</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8</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 xml:space="preserve">Perbankan dan </w:t>
            </w:r>
            <w:r w:rsidRPr="004369D4">
              <w:rPr>
                <w:rFonts w:ascii="Verdana" w:eastAsia="Times New Roman" w:hAnsi="Verdana" w:cs="Arial"/>
                <w:bCs/>
                <w:color w:val="000000"/>
                <w:w w:val="80"/>
                <w:sz w:val="20"/>
                <w:szCs w:val="20"/>
                <w:lang w:val="id-ID" w:eastAsia="id-ID"/>
              </w:rPr>
              <w:lastRenderedPageBreak/>
              <w:t>lembaga keuangan</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lastRenderedPageBreak/>
              <w:t>5.19%</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5.39%</w:t>
            </w:r>
          </w:p>
        </w:tc>
        <w:tc>
          <w:tcPr>
            <w:tcW w:w="761" w:type="dxa"/>
            <w:shd w:val="clear" w:color="auto" w:fill="auto"/>
            <w:noWrap/>
            <w:vAlign w:val="center"/>
            <w:hideMark/>
          </w:tcPr>
          <w:p w:rsidR="00341C7C" w:rsidRPr="006C6878" w:rsidRDefault="00341C7C" w:rsidP="004369D4">
            <w:pPr>
              <w:jc w:val="right"/>
              <w:rPr>
                <w:rFonts w:ascii="Verdana" w:eastAsia="Times New Roman" w:hAnsi="Verdana" w:cs="Arial"/>
                <w:color w:val="000000" w:themeColor="text1"/>
                <w:w w:val="80"/>
                <w:sz w:val="20"/>
                <w:szCs w:val="20"/>
                <w:lang w:val="id-ID" w:eastAsia="id-ID"/>
              </w:rPr>
            </w:pPr>
            <w:r w:rsidRPr="006C6878">
              <w:rPr>
                <w:rFonts w:ascii="Verdana" w:eastAsia="Times New Roman" w:hAnsi="Verdana" w:cs="Arial"/>
                <w:color w:val="000000" w:themeColor="text1"/>
                <w:w w:val="80"/>
                <w:sz w:val="20"/>
                <w:szCs w:val="20"/>
                <w:lang w:val="id-ID" w:eastAsia="id-ID"/>
              </w:rPr>
              <w:t>6.06%</w:t>
            </w:r>
          </w:p>
        </w:tc>
        <w:tc>
          <w:tcPr>
            <w:tcW w:w="853" w:type="dxa"/>
            <w:shd w:val="clear" w:color="auto" w:fill="auto"/>
            <w:noWrap/>
            <w:vAlign w:val="center"/>
            <w:hideMark/>
          </w:tcPr>
          <w:p w:rsidR="00341C7C" w:rsidRPr="006C6878" w:rsidRDefault="00341C7C" w:rsidP="004369D4">
            <w:pPr>
              <w:jc w:val="right"/>
              <w:rPr>
                <w:rFonts w:ascii="Verdana" w:eastAsia="Times New Roman" w:hAnsi="Verdana" w:cs="Arial"/>
                <w:color w:val="000000" w:themeColor="text1"/>
                <w:w w:val="80"/>
                <w:sz w:val="20"/>
                <w:szCs w:val="20"/>
                <w:lang w:val="id-ID" w:eastAsia="id-ID"/>
              </w:rPr>
            </w:pPr>
            <w:r w:rsidRPr="006C6878">
              <w:rPr>
                <w:rFonts w:ascii="Verdana" w:eastAsia="Times New Roman" w:hAnsi="Verdana" w:cs="Arial"/>
                <w:color w:val="000000" w:themeColor="text1"/>
                <w:w w:val="80"/>
                <w:sz w:val="20"/>
                <w:szCs w:val="20"/>
                <w:lang w:val="id-ID" w:eastAsia="id-ID"/>
              </w:rPr>
              <w:t>6.78%</w:t>
            </w:r>
          </w:p>
        </w:tc>
        <w:tc>
          <w:tcPr>
            <w:tcW w:w="850" w:type="dxa"/>
            <w:shd w:val="clear" w:color="auto" w:fill="auto"/>
            <w:noWrap/>
            <w:vAlign w:val="center"/>
            <w:hideMark/>
          </w:tcPr>
          <w:p w:rsidR="00341C7C" w:rsidRPr="004369D4" w:rsidRDefault="00DC1373"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8.89</w:t>
            </w:r>
            <w:r w:rsidR="00341C7C" w:rsidRPr="004369D4">
              <w:rPr>
                <w:rFonts w:ascii="Verdana" w:eastAsia="Times New Roman" w:hAnsi="Verdana" w:cs="Arial"/>
                <w:color w:val="000000"/>
                <w:w w:val="80"/>
                <w:sz w:val="20"/>
                <w:szCs w:val="20"/>
                <w:lang w:val="id-ID" w:eastAsia="id-ID"/>
              </w:rPr>
              <w:t>%</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4.56%</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4.83%</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4.54%</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lastRenderedPageBreak/>
              <w:t>9</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val="id-ID" w:eastAsia="id-ID"/>
              </w:rPr>
            </w:pPr>
            <w:r w:rsidRPr="004369D4">
              <w:rPr>
                <w:rFonts w:ascii="Verdana" w:eastAsia="Times New Roman" w:hAnsi="Verdana" w:cs="Arial"/>
                <w:bCs/>
                <w:color w:val="000000"/>
                <w:w w:val="80"/>
                <w:sz w:val="20"/>
                <w:szCs w:val="20"/>
                <w:lang w:val="id-ID" w:eastAsia="id-ID"/>
              </w:rPr>
              <w:t>Jasa-jasa</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5.14%</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6.34%</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6.67%</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6.33%</w:t>
            </w:r>
          </w:p>
        </w:tc>
        <w:tc>
          <w:tcPr>
            <w:tcW w:w="850" w:type="dxa"/>
            <w:shd w:val="clear" w:color="auto" w:fill="auto"/>
            <w:noWrap/>
            <w:vAlign w:val="center"/>
            <w:hideMark/>
          </w:tcPr>
          <w:p w:rsidR="00341C7C" w:rsidRPr="004369D4" w:rsidRDefault="006C6878"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6.73</w:t>
            </w:r>
            <w:r w:rsidR="00341C7C" w:rsidRPr="004369D4">
              <w:rPr>
                <w:rFonts w:ascii="Verdana" w:eastAsia="Times New Roman" w:hAnsi="Verdana" w:cs="Arial"/>
                <w:color w:val="000000"/>
                <w:w w:val="80"/>
                <w:sz w:val="20"/>
                <w:szCs w:val="20"/>
                <w:lang w:val="id-ID" w:eastAsia="id-ID"/>
              </w:rPr>
              <w:t>%</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5.50%</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5.39%</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4.68%</w:t>
            </w:r>
          </w:p>
        </w:tc>
      </w:tr>
      <w:tr w:rsidR="00341C7C" w:rsidRPr="004369D4" w:rsidTr="004369D4">
        <w:trPr>
          <w:trHeight w:val="315"/>
          <w:jc w:val="center"/>
        </w:trPr>
        <w:tc>
          <w:tcPr>
            <w:tcW w:w="520" w:type="dxa"/>
            <w:shd w:val="clear" w:color="auto" w:fill="auto"/>
            <w:vAlign w:val="center"/>
            <w:hideMark/>
          </w:tcPr>
          <w:p w:rsidR="00341C7C" w:rsidRPr="004369D4" w:rsidRDefault="00341C7C" w:rsidP="004369D4">
            <w:pPr>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 </w:t>
            </w:r>
          </w:p>
        </w:tc>
        <w:tc>
          <w:tcPr>
            <w:tcW w:w="1607" w:type="dxa"/>
            <w:shd w:val="clear" w:color="auto" w:fill="auto"/>
            <w:vAlign w:val="center"/>
            <w:hideMark/>
          </w:tcPr>
          <w:p w:rsidR="00341C7C" w:rsidRPr="004369D4" w:rsidRDefault="00341C7C" w:rsidP="004369D4">
            <w:pPr>
              <w:rPr>
                <w:rFonts w:ascii="Verdana" w:eastAsia="Times New Roman" w:hAnsi="Verdana" w:cs="Arial"/>
                <w:bCs/>
                <w:color w:val="000000"/>
                <w:w w:val="80"/>
                <w:sz w:val="20"/>
                <w:szCs w:val="20"/>
                <w:lang w:eastAsia="id-ID"/>
              </w:rPr>
            </w:pPr>
            <w:r w:rsidRPr="004369D4">
              <w:rPr>
                <w:rFonts w:ascii="Verdana" w:eastAsia="Times New Roman" w:hAnsi="Verdana" w:cs="Arial"/>
                <w:bCs/>
                <w:color w:val="000000"/>
                <w:w w:val="80"/>
                <w:sz w:val="20"/>
                <w:szCs w:val="20"/>
                <w:lang w:eastAsia="id-ID"/>
              </w:rPr>
              <w:t>PDRB Atas Dasar Harga Konstan</w:t>
            </w:r>
          </w:p>
        </w:tc>
        <w:tc>
          <w:tcPr>
            <w:tcW w:w="798"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5.03%</w:t>
            </w:r>
          </w:p>
        </w:tc>
        <w:tc>
          <w:tcPr>
            <w:tcW w:w="76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5.05%</w:t>
            </w:r>
          </w:p>
        </w:tc>
        <w:tc>
          <w:tcPr>
            <w:tcW w:w="761" w:type="dxa"/>
            <w:shd w:val="clear" w:color="auto" w:fill="auto"/>
            <w:noWrap/>
            <w:vAlign w:val="center"/>
            <w:hideMark/>
          </w:tcPr>
          <w:p w:rsidR="00341C7C" w:rsidRPr="004369D4" w:rsidRDefault="006C6878"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3.59</w:t>
            </w:r>
            <w:r w:rsidR="00341C7C" w:rsidRPr="004369D4">
              <w:rPr>
                <w:rFonts w:ascii="Verdana" w:eastAsia="Times New Roman" w:hAnsi="Verdana" w:cs="Arial"/>
                <w:color w:val="000000"/>
                <w:w w:val="80"/>
                <w:sz w:val="20"/>
                <w:szCs w:val="20"/>
                <w:lang w:val="id-ID" w:eastAsia="id-ID"/>
              </w:rPr>
              <w:t>%</w:t>
            </w:r>
          </w:p>
        </w:tc>
        <w:tc>
          <w:tcPr>
            <w:tcW w:w="853" w:type="dxa"/>
            <w:shd w:val="clear" w:color="auto" w:fill="auto"/>
            <w:noWrap/>
            <w:vAlign w:val="center"/>
            <w:hideMark/>
          </w:tcPr>
          <w:p w:rsidR="00341C7C" w:rsidRPr="004369D4" w:rsidRDefault="006C6878"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6.16</w:t>
            </w:r>
            <w:r w:rsidR="00341C7C" w:rsidRPr="004369D4">
              <w:rPr>
                <w:rFonts w:ascii="Verdana" w:eastAsia="Times New Roman" w:hAnsi="Verdana" w:cs="Arial"/>
                <w:color w:val="000000"/>
                <w:w w:val="80"/>
                <w:sz w:val="20"/>
                <w:szCs w:val="20"/>
                <w:lang w:val="id-ID" w:eastAsia="id-ID"/>
              </w:rPr>
              <w:t>%</w:t>
            </w:r>
          </w:p>
        </w:tc>
        <w:tc>
          <w:tcPr>
            <w:tcW w:w="850" w:type="dxa"/>
            <w:shd w:val="clear" w:color="auto" w:fill="auto"/>
            <w:noWrap/>
            <w:vAlign w:val="center"/>
            <w:hideMark/>
          </w:tcPr>
          <w:p w:rsidR="00341C7C" w:rsidRPr="004369D4" w:rsidRDefault="006C6878" w:rsidP="004369D4">
            <w:pPr>
              <w:jc w:val="right"/>
              <w:rPr>
                <w:rFonts w:ascii="Verdana" w:eastAsia="Times New Roman" w:hAnsi="Verdana" w:cs="Arial"/>
                <w:color w:val="000000"/>
                <w:w w:val="80"/>
                <w:sz w:val="20"/>
                <w:szCs w:val="20"/>
                <w:lang w:val="id-ID" w:eastAsia="id-ID"/>
              </w:rPr>
            </w:pPr>
            <w:r>
              <w:rPr>
                <w:rFonts w:ascii="Verdana" w:eastAsia="Times New Roman" w:hAnsi="Verdana" w:cs="Arial"/>
                <w:color w:val="000000"/>
                <w:w w:val="80"/>
                <w:sz w:val="20"/>
                <w:szCs w:val="20"/>
                <w:lang w:eastAsia="id-ID"/>
              </w:rPr>
              <w:t>4.59</w:t>
            </w:r>
            <w:r w:rsidR="00341C7C" w:rsidRPr="004369D4">
              <w:rPr>
                <w:rFonts w:ascii="Verdana" w:eastAsia="Times New Roman" w:hAnsi="Verdana" w:cs="Arial"/>
                <w:color w:val="000000"/>
                <w:w w:val="80"/>
                <w:sz w:val="20"/>
                <w:szCs w:val="20"/>
                <w:lang w:val="id-ID" w:eastAsia="id-ID"/>
              </w:rPr>
              <w:t>%</w:t>
            </w:r>
          </w:p>
        </w:tc>
        <w:tc>
          <w:tcPr>
            <w:tcW w:w="851"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3.50%</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3.08%</w:t>
            </w:r>
          </w:p>
        </w:tc>
        <w:tc>
          <w:tcPr>
            <w:tcW w:w="853" w:type="dxa"/>
            <w:shd w:val="clear" w:color="auto" w:fill="auto"/>
            <w:noWrap/>
            <w:vAlign w:val="center"/>
            <w:hideMark/>
          </w:tcPr>
          <w:p w:rsidR="00341C7C" w:rsidRPr="004369D4" w:rsidRDefault="00341C7C" w:rsidP="004369D4">
            <w:pPr>
              <w:jc w:val="right"/>
              <w:rPr>
                <w:rFonts w:ascii="Verdana" w:eastAsia="Times New Roman" w:hAnsi="Verdana" w:cs="Arial"/>
                <w:color w:val="000000"/>
                <w:w w:val="80"/>
                <w:sz w:val="20"/>
                <w:szCs w:val="20"/>
                <w:lang w:val="id-ID" w:eastAsia="id-ID"/>
              </w:rPr>
            </w:pPr>
            <w:r w:rsidRPr="004369D4">
              <w:rPr>
                <w:rFonts w:ascii="Verdana" w:eastAsia="Times New Roman" w:hAnsi="Verdana" w:cs="Arial"/>
                <w:color w:val="000000"/>
                <w:w w:val="80"/>
                <w:sz w:val="20"/>
                <w:szCs w:val="20"/>
                <w:lang w:val="id-ID" w:eastAsia="id-ID"/>
              </w:rPr>
              <w:t>4.06%</w:t>
            </w:r>
          </w:p>
        </w:tc>
      </w:tr>
    </w:tbl>
    <w:p w:rsidR="00F10236" w:rsidRPr="004369D4" w:rsidRDefault="00341C7C" w:rsidP="00B664EC">
      <w:pPr>
        <w:spacing w:after="120" w:line="360" w:lineRule="auto"/>
        <w:jc w:val="both"/>
        <w:rPr>
          <w:rFonts w:ascii="Verdana" w:hAnsi="Verdana"/>
          <w:w w:val="80"/>
          <w:sz w:val="20"/>
          <w:lang w:val="id-ID"/>
        </w:rPr>
      </w:pPr>
      <w:r w:rsidRPr="004369D4">
        <w:rPr>
          <w:rFonts w:ascii="Verdana" w:hAnsi="Verdana"/>
          <w:w w:val="80"/>
          <w:sz w:val="20"/>
        </w:rPr>
        <w:t xml:space="preserve">Sumber : Data diolah dari table 3.5 </w:t>
      </w:r>
    </w:p>
    <w:p w:rsidR="00A85AFF" w:rsidRPr="004369D4" w:rsidRDefault="00F10236" w:rsidP="004369D4">
      <w:pPr>
        <w:spacing w:line="360" w:lineRule="auto"/>
        <w:ind w:firstLine="567"/>
        <w:jc w:val="both"/>
        <w:rPr>
          <w:rFonts w:ascii="Verdana" w:hAnsi="Verdana"/>
          <w:w w:val="80"/>
        </w:rPr>
      </w:pPr>
      <w:r w:rsidRPr="00B664EC">
        <w:rPr>
          <w:rFonts w:ascii="Verdana" w:hAnsi="Verdana"/>
          <w:w w:val="80"/>
        </w:rPr>
        <w:t>Data dalam table 3.</w:t>
      </w:r>
      <w:r w:rsidRPr="004369D4">
        <w:rPr>
          <w:rFonts w:ascii="Verdana" w:hAnsi="Verdana"/>
          <w:w w:val="80"/>
        </w:rPr>
        <w:t xml:space="preserve"> 7 menunjukkan bahwa laju tertinggi perkembangannya adalah pada sektor </w:t>
      </w:r>
      <w:r w:rsidR="00A85AFF" w:rsidRPr="004369D4">
        <w:rPr>
          <w:rFonts w:ascii="Verdana" w:hAnsi="Verdana"/>
          <w:w w:val="80"/>
        </w:rPr>
        <w:t xml:space="preserve">Pertambangan dan Galian yang pada periode amatan 2009 – 2016 diperkirakan akan berkembang dari 6,01 – 17,18%. Laju perkembangannyapun selalu meningkar. Hal ini tidak dapat dipungkiri karena Kabupaten Grobogan adalah penghasil batu kapur dan bahan tambang galian lainnya yang sangat dibutuhkan Kabupaten sekitar Grobogan yaitu Kudus – Semarang – Demak dan Surakarta. </w:t>
      </w:r>
    </w:p>
    <w:p w:rsidR="00341C7C" w:rsidRPr="004369D4" w:rsidRDefault="00A85AFF" w:rsidP="004369D4">
      <w:pPr>
        <w:spacing w:line="360" w:lineRule="auto"/>
        <w:ind w:firstLine="567"/>
        <w:jc w:val="both"/>
        <w:rPr>
          <w:rFonts w:ascii="Verdana" w:hAnsi="Verdana"/>
          <w:w w:val="80"/>
        </w:rPr>
      </w:pPr>
      <w:r w:rsidRPr="004369D4">
        <w:rPr>
          <w:rFonts w:ascii="Verdana" w:hAnsi="Verdana"/>
          <w:w w:val="80"/>
        </w:rPr>
        <w:t>Perin</w:t>
      </w:r>
      <w:r w:rsidR="00945754">
        <w:rPr>
          <w:rFonts w:ascii="Verdana" w:hAnsi="Verdana"/>
          <w:w w:val="80"/>
        </w:rPr>
        <w:t>gkat kedua lanju pertumbuhan se</w:t>
      </w:r>
      <w:r w:rsidR="00945754">
        <w:rPr>
          <w:rFonts w:ascii="Verdana" w:hAnsi="Verdana"/>
          <w:w w:val="80"/>
          <w:lang w:val="id-ID"/>
        </w:rPr>
        <w:t>k</w:t>
      </w:r>
      <w:r w:rsidRPr="004369D4">
        <w:rPr>
          <w:rFonts w:ascii="Verdana" w:hAnsi="Verdana"/>
          <w:w w:val="80"/>
        </w:rPr>
        <w:t>tor perekonomian diukur dari laju pertumbuhan PDRB Atas Das</w:t>
      </w:r>
      <w:r w:rsidR="00945754">
        <w:rPr>
          <w:rFonts w:ascii="Verdana" w:hAnsi="Verdana"/>
          <w:w w:val="80"/>
        </w:rPr>
        <w:t>ar Harga Konstan adalah pada se</w:t>
      </w:r>
      <w:r w:rsidR="00945754">
        <w:rPr>
          <w:rFonts w:ascii="Verdana" w:hAnsi="Verdana"/>
          <w:w w:val="80"/>
          <w:lang w:val="id-ID"/>
        </w:rPr>
        <w:t>k</w:t>
      </w:r>
      <w:r w:rsidRPr="004369D4">
        <w:rPr>
          <w:rFonts w:ascii="Verdana" w:hAnsi="Verdana"/>
          <w:w w:val="80"/>
        </w:rPr>
        <w:t xml:space="preserve">tor </w:t>
      </w:r>
      <w:r w:rsidR="00F10236" w:rsidRPr="004369D4">
        <w:rPr>
          <w:rFonts w:ascii="Verdana" w:hAnsi="Verdana"/>
          <w:w w:val="80"/>
        </w:rPr>
        <w:t>Bangunan dan konstruksi. Tingkat perkembangannya selama periode 2009 – 2016 adalah berkisar antara 5,21 – 7,59% atau rata-rata sebesar 6,40%. Karena perkembangannya di atas rata-rata perkembangan PDRB maka berdasarkan konsep LQ (un</w:t>
      </w:r>
      <w:r w:rsidR="00945754">
        <w:rPr>
          <w:rFonts w:ascii="Verdana" w:hAnsi="Verdana"/>
          <w:w w:val="80"/>
        </w:rPr>
        <w:t>ggulan untuk dibangun), maka se</w:t>
      </w:r>
      <w:r w:rsidR="00945754">
        <w:rPr>
          <w:rFonts w:ascii="Verdana" w:hAnsi="Verdana"/>
          <w:w w:val="80"/>
          <w:lang w:val="id-ID"/>
        </w:rPr>
        <w:t>k</w:t>
      </w:r>
      <w:r w:rsidR="00F10236" w:rsidRPr="004369D4">
        <w:rPr>
          <w:rFonts w:ascii="Verdana" w:hAnsi="Verdana"/>
          <w:w w:val="80"/>
        </w:rPr>
        <w:t>tor ini dijadaikan andalan untuk menarik pertumbuhan ekonomi wilayah Kabupaten Grobogan.</w:t>
      </w:r>
    </w:p>
    <w:p w:rsidR="00727820" w:rsidRPr="004369D4" w:rsidRDefault="00A85AFF" w:rsidP="004369D4">
      <w:pPr>
        <w:spacing w:line="360" w:lineRule="auto"/>
        <w:ind w:firstLine="567"/>
        <w:jc w:val="both"/>
        <w:rPr>
          <w:rFonts w:ascii="Verdana" w:hAnsi="Verdana"/>
          <w:w w:val="80"/>
        </w:rPr>
      </w:pPr>
      <w:r w:rsidRPr="004369D4">
        <w:rPr>
          <w:rFonts w:ascii="Verdana" w:hAnsi="Verdana"/>
          <w:w w:val="80"/>
        </w:rPr>
        <w:t xml:space="preserve">Peringkat ketiga adalah jasa-jasa yang laju pertumbuhannya berada pada kisaran 4,68 – 6,77%. Perkembangan ini relative bisa meningkat apabila konstruksi, dan jasa keuangan meningkat. Jasa-jasa merupakan unit ekonomi jasa perbengkelan, jasa </w:t>
      </w:r>
      <w:r w:rsidR="00727820" w:rsidRPr="004369D4">
        <w:rPr>
          <w:rFonts w:ascii="Verdana" w:hAnsi="Verdana"/>
          <w:w w:val="80"/>
        </w:rPr>
        <w:t>penduku</w:t>
      </w:r>
      <w:r w:rsidR="0036116F">
        <w:rPr>
          <w:rFonts w:ascii="Verdana" w:hAnsi="Verdana"/>
          <w:w w:val="80"/>
        </w:rPr>
        <w:t>ng usaha industri</w:t>
      </w:r>
      <w:r w:rsidR="004369D4">
        <w:rPr>
          <w:rFonts w:ascii="Verdana" w:hAnsi="Verdana"/>
          <w:w w:val="80"/>
        </w:rPr>
        <w:t xml:space="preserve"> – transport d</w:t>
      </w:r>
      <w:r w:rsidR="004369D4">
        <w:rPr>
          <w:rFonts w:ascii="Verdana" w:hAnsi="Verdana"/>
          <w:w w:val="80"/>
          <w:lang w:val="id-ID"/>
        </w:rPr>
        <w:t>an lain</w:t>
      </w:r>
      <w:r w:rsidR="0036116F">
        <w:rPr>
          <w:rFonts w:ascii="Verdana" w:hAnsi="Verdana"/>
          <w:w w:val="80"/>
        </w:rPr>
        <w:t>-</w:t>
      </w:r>
      <w:r w:rsidR="004369D4">
        <w:rPr>
          <w:rFonts w:ascii="Verdana" w:hAnsi="Verdana"/>
          <w:w w:val="80"/>
          <w:lang w:val="id-ID"/>
        </w:rPr>
        <w:t>lain</w:t>
      </w:r>
      <w:r w:rsidR="00727820" w:rsidRPr="004369D4">
        <w:rPr>
          <w:rFonts w:ascii="Verdana" w:hAnsi="Verdana"/>
          <w:w w:val="80"/>
        </w:rPr>
        <w:t>. Jadi apabila sektor-s</w:t>
      </w:r>
      <w:r w:rsidR="00945754">
        <w:rPr>
          <w:rFonts w:ascii="Verdana" w:hAnsi="Verdana"/>
          <w:w w:val="80"/>
        </w:rPr>
        <w:t>ektor lainnya meningkat maka se</w:t>
      </w:r>
      <w:r w:rsidR="00945754">
        <w:rPr>
          <w:rFonts w:ascii="Verdana" w:hAnsi="Verdana"/>
          <w:w w:val="80"/>
          <w:lang w:val="id-ID"/>
        </w:rPr>
        <w:t>k</w:t>
      </w:r>
      <w:r w:rsidR="00727820" w:rsidRPr="004369D4">
        <w:rPr>
          <w:rFonts w:ascii="Verdana" w:hAnsi="Verdana"/>
          <w:w w:val="80"/>
        </w:rPr>
        <w:t>tor ini juga akan meningkat.</w:t>
      </w:r>
    </w:p>
    <w:p w:rsidR="004369D4" w:rsidRDefault="004369D4" w:rsidP="00B664EC">
      <w:pPr>
        <w:spacing w:before="120" w:after="120" w:line="360" w:lineRule="auto"/>
        <w:jc w:val="both"/>
        <w:rPr>
          <w:rFonts w:ascii="Verdana" w:eastAsia="Times New Roman" w:hAnsi="Verdana" w:cs="Arial"/>
          <w:b/>
          <w:color w:val="000000"/>
          <w:w w:val="80"/>
          <w:lang w:val="id-ID" w:eastAsia="id-ID"/>
        </w:rPr>
      </w:pPr>
    </w:p>
    <w:p w:rsidR="004369D4" w:rsidRDefault="004369D4" w:rsidP="00B664EC">
      <w:pPr>
        <w:spacing w:before="120" w:after="120" w:line="360" w:lineRule="auto"/>
        <w:jc w:val="both"/>
        <w:rPr>
          <w:rFonts w:ascii="Verdana" w:eastAsia="Times New Roman" w:hAnsi="Verdana" w:cs="Arial"/>
          <w:b/>
          <w:color w:val="000000"/>
          <w:w w:val="80"/>
          <w:lang w:val="id-ID" w:eastAsia="id-ID"/>
        </w:rPr>
      </w:pPr>
    </w:p>
    <w:p w:rsidR="004369D4" w:rsidRDefault="004369D4" w:rsidP="00B664EC">
      <w:pPr>
        <w:spacing w:before="120" w:after="120" w:line="360" w:lineRule="auto"/>
        <w:jc w:val="both"/>
        <w:rPr>
          <w:rFonts w:ascii="Verdana" w:eastAsia="Times New Roman" w:hAnsi="Verdana" w:cs="Arial"/>
          <w:b/>
          <w:color w:val="000000"/>
          <w:w w:val="80"/>
          <w:lang w:val="id-ID" w:eastAsia="id-ID"/>
        </w:rPr>
      </w:pPr>
    </w:p>
    <w:p w:rsidR="00A85AFF" w:rsidRPr="00B664EC" w:rsidRDefault="00727820" w:rsidP="004369D4">
      <w:pPr>
        <w:spacing w:line="360" w:lineRule="auto"/>
        <w:jc w:val="both"/>
        <w:rPr>
          <w:rFonts w:ascii="Verdana" w:eastAsia="Times New Roman" w:hAnsi="Verdana" w:cs="Arial"/>
          <w:b/>
          <w:color w:val="000000"/>
          <w:w w:val="80"/>
          <w:lang w:eastAsia="id-ID"/>
        </w:rPr>
      </w:pPr>
      <w:r w:rsidRPr="00B664EC">
        <w:rPr>
          <w:rFonts w:ascii="Verdana" w:eastAsia="Times New Roman" w:hAnsi="Verdana" w:cs="Arial"/>
          <w:b/>
          <w:color w:val="000000"/>
          <w:w w:val="80"/>
          <w:lang w:eastAsia="id-ID"/>
        </w:rPr>
        <w:lastRenderedPageBreak/>
        <w:t>3.</w:t>
      </w:r>
      <w:r w:rsidR="004369D4">
        <w:rPr>
          <w:rFonts w:ascii="Verdana" w:eastAsia="Times New Roman" w:hAnsi="Verdana" w:cs="Arial"/>
          <w:b/>
          <w:color w:val="000000"/>
          <w:w w:val="80"/>
          <w:lang w:val="id-ID" w:eastAsia="id-ID"/>
        </w:rPr>
        <w:t>1.4.</w:t>
      </w:r>
      <w:r w:rsidRPr="00B664EC">
        <w:rPr>
          <w:rFonts w:ascii="Verdana" w:eastAsia="Times New Roman" w:hAnsi="Verdana" w:cs="Arial"/>
          <w:b/>
          <w:color w:val="000000"/>
          <w:w w:val="80"/>
          <w:lang w:eastAsia="id-ID"/>
        </w:rPr>
        <w:t xml:space="preserve"> PDRB Per Kapita</w:t>
      </w:r>
      <w:r w:rsidR="00A85AFF" w:rsidRPr="00B664EC">
        <w:rPr>
          <w:rFonts w:ascii="Verdana" w:eastAsia="Times New Roman" w:hAnsi="Verdana" w:cs="Arial"/>
          <w:b/>
          <w:color w:val="000000"/>
          <w:w w:val="80"/>
          <w:lang w:eastAsia="id-ID"/>
        </w:rPr>
        <w:t xml:space="preserve"> </w:t>
      </w:r>
    </w:p>
    <w:p w:rsidR="00727820" w:rsidRPr="00B664EC" w:rsidRDefault="00727820" w:rsidP="004369D4">
      <w:pPr>
        <w:spacing w:line="360" w:lineRule="auto"/>
        <w:ind w:firstLine="567"/>
        <w:jc w:val="both"/>
        <w:rPr>
          <w:rFonts w:ascii="Verdana" w:hAnsi="Verdana"/>
          <w:w w:val="80"/>
        </w:rPr>
      </w:pPr>
      <w:r w:rsidRPr="00B664EC">
        <w:rPr>
          <w:rFonts w:ascii="Verdana" w:hAnsi="Verdana"/>
          <w:w w:val="80"/>
        </w:rPr>
        <w:t>PDRB per kapita penting artinya bagi perekonomian wilayah karena menunjukkan perkembangan kemakmuran penduduk per kapita. Semakin tinggi PDRB per kapita maka dapat diduga terjadi peningkatan kemakmuran penduduk secara rata-rata dalam wilayah itu.</w:t>
      </w:r>
    </w:p>
    <w:p w:rsidR="00727820" w:rsidRPr="00B664EC" w:rsidRDefault="00727820" w:rsidP="00B664EC">
      <w:pPr>
        <w:spacing w:line="360" w:lineRule="auto"/>
        <w:jc w:val="both"/>
        <w:rPr>
          <w:rFonts w:ascii="Verdana" w:hAnsi="Verdana"/>
          <w:w w:val="80"/>
        </w:rPr>
      </w:pPr>
    </w:p>
    <w:p w:rsidR="004369D4" w:rsidRDefault="004369D4">
      <w:pPr>
        <w:spacing w:after="200" w:line="276" w:lineRule="auto"/>
        <w:rPr>
          <w:rFonts w:ascii="Verdana" w:hAnsi="Verdana"/>
          <w:w w:val="80"/>
        </w:rPr>
      </w:pPr>
      <w:r>
        <w:rPr>
          <w:rFonts w:ascii="Verdana" w:hAnsi="Verdana"/>
          <w:w w:val="80"/>
        </w:rPr>
        <w:br w:type="page"/>
      </w:r>
    </w:p>
    <w:p w:rsidR="004369D4" w:rsidRDefault="004369D4" w:rsidP="00B664EC">
      <w:pPr>
        <w:spacing w:before="120" w:after="120" w:line="360" w:lineRule="auto"/>
        <w:jc w:val="both"/>
        <w:rPr>
          <w:rFonts w:ascii="Verdana" w:hAnsi="Verdana"/>
          <w:w w:val="80"/>
        </w:rPr>
        <w:sectPr w:rsidR="004369D4" w:rsidSect="00B664EC">
          <w:pgSz w:w="11906" w:h="16838"/>
          <w:pgMar w:top="2268" w:right="1701" w:bottom="1701" w:left="2268" w:header="720" w:footer="720" w:gutter="0"/>
          <w:cols w:space="720"/>
          <w:docGrid w:linePitch="360"/>
        </w:sectPr>
      </w:pPr>
    </w:p>
    <w:p w:rsidR="00FB7610" w:rsidRPr="004369D4" w:rsidRDefault="00FB7610" w:rsidP="004369D4">
      <w:pPr>
        <w:jc w:val="center"/>
        <w:rPr>
          <w:rFonts w:ascii="Verdana" w:hAnsi="Verdana"/>
          <w:b/>
          <w:w w:val="80"/>
        </w:rPr>
      </w:pPr>
      <w:r w:rsidRPr="004369D4">
        <w:rPr>
          <w:rFonts w:ascii="Verdana" w:hAnsi="Verdana"/>
          <w:b/>
          <w:w w:val="80"/>
        </w:rPr>
        <w:lastRenderedPageBreak/>
        <w:t>Tabel 3.8</w:t>
      </w:r>
    </w:p>
    <w:p w:rsidR="004369D4" w:rsidRDefault="00FB7610" w:rsidP="004369D4">
      <w:pPr>
        <w:jc w:val="center"/>
        <w:rPr>
          <w:rFonts w:ascii="Verdana" w:hAnsi="Verdana"/>
          <w:w w:val="80"/>
          <w:lang w:val="id-ID"/>
        </w:rPr>
      </w:pPr>
      <w:r w:rsidRPr="00B664EC">
        <w:rPr>
          <w:rFonts w:ascii="Verdana" w:hAnsi="Verdana"/>
          <w:w w:val="80"/>
        </w:rPr>
        <w:t>PDRB Per Kapita Ka</w:t>
      </w:r>
      <w:r w:rsidR="004369D4">
        <w:rPr>
          <w:rFonts w:ascii="Verdana" w:hAnsi="Verdana"/>
          <w:w w:val="80"/>
          <w:lang w:val="id-ID"/>
        </w:rPr>
        <w:t>b</w:t>
      </w:r>
      <w:r w:rsidRPr="00B664EC">
        <w:rPr>
          <w:rFonts w:ascii="Verdana" w:hAnsi="Verdana"/>
          <w:w w:val="80"/>
        </w:rPr>
        <w:t xml:space="preserve">upaten Grobogan Diukur Atas dasar Harga Berlaku dan </w:t>
      </w:r>
      <w:r w:rsidR="004369D4">
        <w:rPr>
          <w:rFonts w:ascii="Verdana" w:hAnsi="Verdana"/>
          <w:w w:val="80"/>
        </w:rPr>
        <w:t>Atas Dasar Harga Konstan 2000</w:t>
      </w:r>
    </w:p>
    <w:p w:rsidR="00FB7610" w:rsidRPr="00B664EC" w:rsidRDefault="00FB7610" w:rsidP="004369D4">
      <w:pPr>
        <w:jc w:val="center"/>
        <w:rPr>
          <w:rFonts w:ascii="Verdana" w:hAnsi="Verdana"/>
          <w:w w:val="80"/>
        </w:rPr>
      </w:pPr>
      <w:r w:rsidRPr="00B664EC">
        <w:rPr>
          <w:rFonts w:ascii="Verdana" w:hAnsi="Verdana"/>
          <w:w w:val="80"/>
        </w:rPr>
        <w:t>Periode Tahun 2009 - 2016</w:t>
      </w:r>
    </w:p>
    <w:tbl>
      <w:tblPr>
        <w:tblW w:w="11647" w:type="dxa"/>
        <w:jc w:val="center"/>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2"/>
        <w:gridCol w:w="1418"/>
        <w:gridCol w:w="2409"/>
        <w:gridCol w:w="1843"/>
        <w:gridCol w:w="1701"/>
        <w:gridCol w:w="1701"/>
        <w:gridCol w:w="1843"/>
      </w:tblGrid>
      <w:tr w:rsidR="00727820" w:rsidRPr="00B664EC" w:rsidTr="004369D4">
        <w:trPr>
          <w:trHeight w:val="555"/>
          <w:jc w:val="center"/>
        </w:trPr>
        <w:tc>
          <w:tcPr>
            <w:tcW w:w="732" w:type="dxa"/>
            <w:vMerge w:val="restart"/>
            <w:shd w:val="clear" w:color="auto" w:fill="8DB3E2" w:themeFill="text2" w:themeFillTint="66"/>
            <w:noWrap/>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No</w:t>
            </w:r>
          </w:p>
        </w:tc>
        <w:tc>
          <w:tcPr>
            <w:tcW w:w="1418" w:type="dxa"/>
            <w:vMerge w:val="restart"/>
            <w:shd w:val="clear" w:color="auto" w:fill="8DB3E2" w:themeFill="text2" w:themeFillTint="66"/>
            <w:noWrap/>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Tahun</w:t>
            </w:r>
          </w:p>
        </w:tc>
        <w:tc>
          <w:tcPr>
            <w:tcW w:w="2409" w:type="dxa"/>
            <w:vMerge w:val="restart"/>
            <w:shd w:val="clear" w:color="auto" w:fill="8DB3E2" w:themeFill="text2" w:themeFillTint="66"/>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Jumlah penduduk Pertengahan Tahun</w:t>
            </w:r>
          </w:p>
        </w:tc>
        <w:tc>
          <w:tcPr>
            <w:tcW w:w="3544" w:type="dxa"/>
            <w:gridSpan w:val="2"/>
            <w:shd w:val="clear" w:color="auto" w:fill="8DB3E2" w:themeFill="text2" w:themeFillTint="66"/>
            <w:noWrap/>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PDRB  (Juta Rp.)</w:t>
            </w:r>
          </w:p>
        </w:tc>
        <w:tc>
          <w:tcPr>
            <w:tcW w:w="3544" w:type="dxa"/>
            <w:gridSpan w:val="2"/>
            <w:shd w:val="clear" w:color="auto" w:fill="8DB3E2" w:themeFill="text2" w:themeFillTint="66"/>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PDRB Perkapita     (Rp.)</w:t>
            </w:r>
          </w:p>
        </w:tc>
      </w:tr>
      <w:tr w:rsidR="00727820" w:rsidRPr="00B664EC" w:rsidTr="004369D4">
        <w:trPr>
          <w:trHeight w:val="645"/>
          <w:jc w:val="center"/>
        </w:trPr>
        <w:tc>
          <w:tcPr>
            <w:tcW w:w="732" w:type="dxa"/>
            <w:vMerge/>
            <w:shd w:val="clear" w:color="auto" w:fill="8DB3E2" w:themeFill="text2" w:themeFillTint="66"/>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p>
        </w:tc>
        <w:tc>
          <w:tcPr>
            <w:tcW w:w="1418" w:type="dxa"/>
            <w:vMerge/>
            <w:shd w:val="clear" w:color="auto" w:fill="8DB3E2" w:themeFill="text2" w:themeFillTint="66"/>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p>
        </w:tc>
        <w:tc>
          <w:tcPr>
            <w:tcW w:w="2409" w:type="dxa"/>
            <w:vMerge/>
            <w:shd w:val="clear" w:color="auto" w:fill="8DB3E2" w:themeFill="text2" w:themeFillTint="66"/>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p>
        </w:tc>
        <w:tc>
          <w:tcPr>
            <w:tcW w:w="1843" w:type="dxa"/>
            <w:shd w:val="clear" w:color="auto" w:fill="8DB3E2" w:themeFill="text2" w:themeFillTint="66"/>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harga berlaku</w:t>
            </w:r>
          </w:p>
        </w:tc>
        <w:tc>
          <w:tcPr>
            <w:tcW w:w="1701" w:type="dxa"/>
            <w:shd w:val="clear" w:color="auto" w:fill="8DB3E2" w:themeFill="text2" w:themeFillTint="66"/>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harga konstan</w:t>
            </w:r>
          </w:p>
        </w:tc>
        <w:tc>
          <w:tcPr>
            <w:tcW w:w="1701" w:type="dxa"/>
            <w:shd w:val="clear" w:color="auto" w:fill="8DB3E2" w:themeFill="text2" w:themeFillTint="66"/>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harga berlaku</w:t>
            </w:r>
          </w:p>
        </w:tc>
        <w:tc>
          <w:tcPr>
            <w:tcW w:w="1843" w:type="dxa"/>
            <w:shd w:val="clear" w:color="auto" w:fill="8DB3E2" w:themeFill="text2" w:themeFillTint="66"/>
            <w:vAlign w:val="center"/>
            <w:hideMark/>
          </w:tcPr>
          <w:p w:rsidR="00727820" w:rsidRPr="00B664EC" w:rsidRDefault="00727820"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harga konstan</w:t>
            </w:r>
          </w:p>
        </w:tc>
      </w:tr>
      <w:tr w:rsidR="00727820" w:rsidRPr="00B664EC" w:rsidTr="004369D4">
        <w:trPr>
          <w:trHeight w:val="330"/>
          <w:jc w:val="center"/>
        </w:trPr>
        <w:tc>
          <w:tcPr>
            <w:tcW w:w="732" w:type="dxa"/>
            <w:shd w:val="clear" w:color="auto" w:fill="auto"/>
            <w:noWrap/>
            <w:vAlign w:val="bottom"/>
            <w:hideMark/>
          </w:tcPr>
          <w:p w:rsidR="00727820" w:rsidRPr="00B664EC" w:rsidRDefault="00FB7610" w:rsidP="004369D4">
            <w:pPr>
              <w:jc w:val="center"/>
              <w:rPr>
                <w:rFonts w:ascii="Verdana" w:eastAsia="Times New Roman" w:hAnsi="Verdana" w:cs="Times New Roman"/>
                <w:bCs/>
                <w:color w:val="000000"/>
                <w:w w:val="80"/>
                <w:lang w:eastAsia="id-ID"/>
              </w:rPr>
            </w:pPr>
            <w:r w:rsidRPr="00B664EC">
              <w:rPr>
                <w:rFonts w:ascii="Verdana" w:eastAsia="Times New Roman" w:hAnsi="Verdana" w:cs="Times New Roman"/>
                <w:bCs/>
                <w:color w:val="000000"/>
                <w:w w:val="80"/>
                <w:lang w:eastAsia="id-ID"/>
              </w:rPr>
              <w:t>1</w:t>
            </w:r>
          </w:p>
        </w:tc>
        <w:tc>
          <w:tcPr>
            <w:tcW w:w="1418" w:type="dxa"/>
            <w:shd w:val="clear" w:color="auto" w:fill="auto"/>
            <w:noWrap/>
            <w:vAlign w:val="bottom"/>
            <w:hideMark/>
          </w:tcPr>
          <w:p w:rsidR="00727820" w:rsidRPr="00B664EC" w:rsidRDefault="00727820" w:rsidP="004369D4">
            <w:pPr>
              <w:jc w:val="center"/>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2009</w:t>
            </w:r>
          </w:p>
        </w:tc>
        <w:tc>
          <w:tcPr>
            <w:tcW w:w="2409"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1.399.683 </w:t>
            </w:r>
          </w:p>
        </w:tc>
        <w:tc>
          <w:tcPr>
            <w:tcW w:w="1843"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5.764.639</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16 </w:t>
            </w:r>
          </w:p>
        </w:tc>
        <w:tc>
          <w:tcPr>
            <w:tcW w:w="1701"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3.097.093</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25 </w:t>
            </w:r>
          </w:p>
        </w:tc>
        <w:tc>
          <w:tcPr>
            <w:tcW w:w="1701"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4.118.532</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00 </w:t>
            </w:r>
          </w:p>
        </w:tc>
        <w:tc>
          <w:tcPr>
            <w:tcW w:w="1843"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2.212.710</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00 </w:t>
            </w:r>
          </w:p>
        </w:tc>
      </w:tr>
      <w:tr w:rsidR="00727820" w:rsidRPr="00B664EC" w:rsidTr="004369D4">
        <w:trPr>
          <w:trHeight w:val="330"/>
          <w:jc w:val="center"/>
        </w:trPr>
        <w:tc>
          <w:tcPr>
            <w:tcW w:w="732" w:type="dxa"/>
            <w:shd w:val="clear" w:color="auto" w:fill="auto"/>
            <w:noWrap/>
            <w:vAlign w:val="bottom"/>
            <w:hideMark/>
          </w:tcPr>
          <w:p w:rsidR="00727820" w:rsidRPr="00B664EC" w:rsidRDefault="00FB7610" w:rsidP="004369D4">
            <w:pPr>
              <w:jc w:val="center"/>
              <w:rPr>
                <w:rFonts w:ascii="Verdana" w:eastAsia="Times New Roman" w:hAnsi="Verdana" w:cs="Times New Roman"/>
                <w:bCs/>
                <w:color w:val="000000"/>
                <w:w w:val="80"/>
                <w:lang w:eastAsia="id-ID"/>
              </w:rPr>
            </w:pPr>
            <w:r w:rsidRPr="00B664EC">
              <w:rPr>
                <w:rFonts w:ascii="Verdana" w:eastAsia="Times New Roman" w:hAnsi="Verdana" w:cs="Times New Roman"/>
                <w:bCs/>
                <w:color w:val="000000"/>
                <w:w w:val="80"/>
                <w:lang w:eastAsia="id-ID"/>
              </w:rPr>
              <w:t>2</w:t>
            </w:r>
          </w:p>
        </w:tc>
        <w:tc>
          <w:tcPr>
            <w:tcW w:w="1418" w:type="dxa"/>
            <w:shd w:val="clear" w:color="auto" w:fill="auto"/>
            <w:noWrap/>
            <w:vAlign w:val="bottom"/>
            <w:hideMark/>
          </w:tcPr>
          <w:p w:rsidR="00727820" w:rsidRPr="00B664EC" w:rsidRDefault="00727820" w:rsidP="004369D4">
            <w:pPr>
              <w:jc w:val="center"/>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2010</w:t>
            </w:r>
          </w:p>
        </w:tc>
        <w:tc>
          <w:tcPr>
            <w:tcW w:w="2409"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1.408.952 </w:t>
            </w:r>
          </w:p>
        </w:tc>
        <w:tc>
          <w:tcPr>
            <w:tcW w:w="1843"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6.499.594</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27 </w:t>
            </w:r>
          </w:p>
        </w:tc>
        <w:tc>
          <w:tcPr>
            <w:tcW w:w="1701"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3.253.398</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56 </w:t>
            </w:r>
          </w:p>
        </w:tc>
        <w:tc>
          <w:tcPr>
            <w:tcW w:w="1701"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4.613.070</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00 </w:t>
            </w:r>
          </w:p>
        </w:tc>
        <w:tc>
          <w:tcPr>
            <w:tcW w:w="1843"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2.309.091</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00 </w:t>
            </w:r>
          </w:p>
        </w:tc>
      </w:tr>
      <w:tr w:rsidR="00727820" w:rsidRPr="00B664EC" w:rsidTr="004369D4">
        <w:trPr>
          <w:trHeight w:val="330"/>
          <w:jc w:val="center"/>
        </w:trPr>
        <w:tc>
          <w:tcPr>
            <w:tcW w:w="732" w:type="dxa"/>
            <w:shd w:val="clear" w:color="auto" w:fill="auto"/>
            <w:noWrap/>
            <w:vAlign w:val="bottom"/>
            <w:hideMark/>
          </w:tcPr>
          <w:p w:rsidR="00727820" w:rsidRPr="00B664EC" w:rsidRDefault="00FB7610" w:rsidP="004369D4">
            <w:pPr>
              <w:jc w:val="center"/>
              <w:rPr>
                <w:rFonts w:ascii="Verdana" w:eastAsia="Times New Roman" w:hAnsi="Verdana" w:cs="Times New Roman"/>
                <w:bCs/>
                <w:color w:val="000000"/>
                <w:w w:val="80"/>
                <w:lang w:eastAsia="id-ID"/>
              </w:rPr>
            </w:pPr>
            <w:r w:rsidRPr="00B664EC">
              <w:rPr>
                <w:rFonts w:ascii="Verdana" w:eastAsia="Times New Roman" w:hAnsi="Verdana" w:cs="Times New Roman"/>
                <w:bCs/>
                <w:color w:val="000000"/>
                <w:w w:val="80"/>
                <w:lang w:eastAsia="id-ID"/>
              </w:rPr>
              <w:t>3</w:t>
            </w:r>
          </w:p>
        </w:tc>
        <w:tc>
          <w:tcPr>
            <w:tcW w:w="1418" w:type="dxa"/>
            <w:shd w:val="clear" w:color="auto" w:fill="auto"/>
            <w:noWrap/>
            <w:vAlign w:val="bottom"/>
            <w:hideMark/>
          </w:tcPr>
          <w:p w:rsidR="00727820" w:rsidRPr="00B664EC" w:rsidRDefault="00727820" w:rsidP="004369D4">
            <w:pPr>
              <w:jc w:val="center"/>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2011</w:t>
            </w:r>
          </w:p>
        </w:tc>
        <w:tc>
          <w:tcPr>
            <w:tcW w:w="2409"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1.418.771 </w:t>
            </w:r>
          </w:p>
        </w:tc>
        <w:tc>
          <w:tcPr>
            <w:tcW w:w="1843"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7.141.461</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63 </w:t>
            </w:r>
          </w:p>
        </w:tc>
        <w:tc>
          <w:tcPr>
            <w:tcW w:w="1701"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3.267.530</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91 </w:t>
            </w:r>
          </w:p>
        </w:tc>
        <w:tc>
          <w:tcPr>
            <w:tcW w:w="1701"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5.033.555</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00 </w:t>
            </w:r>
          </w:p>
        </w:tc>
        <w:tc>
          <w:tcPr>
            <w:tcW w:w="1843"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2.375.537</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00 </w:t>
            </w:r>
          </w:p>
        </w:tc>
      </w:tr>
      <w:tr w:rsidR="00727820" w:rsidRPr="00B664EC" w:rsidTr="004369D4">
        <w:trPr>
          <w:trHeight w:val="330"/>
          <w:jc w:val="center"/>
        </w:trPr>
        <w:tc>
          <w:tcPr>
            <w:tcW w:w="732" w:type="dxa"/>
            <w:shd w:val="clear" w:color="auto" w:fill="auto"/>
            <w:noWrap/>
            <w:vAlign w:val="bottom"/>
            <w:hideMark/>
          </w:tcPr>
          <w:p w:rsidR="00727820" w:rsidRPr="00B664EC" w:rsidRDefault="00FB7610" w:rsidP="004369D4">
            <w:pPr>
              <w:jc w:val="center"/>
              <w:rPr>
                <w:rFonts w:ascii="Verdana" w:eastAsia="Times New Roman" w:hAnsi="Verdana" w:cs="Times New Roman"/>
                <w:bCs/>
                <w:color w:val="000000"/>
                <w:w w:val="80"/>
                <w:lang w:eastAsia="id-ID"/>
              </w:rPr>
            </w:pPr>
            <w:r w:rsidRPr="00B664EC">
              <w:rPr>
                <w:rFonts w:ascii="Verdana" w:eastAsia="Times New Roman" w:hAnsi="Verdana" w:cs="Times New Roman"/>
                <w:bCs/>
                <w:color w:val="000000"/>
                <w:w w:val="80"/>
                <w:lang w:eastAsia="id-ID"/>
              </w:rPr>
              <w:t>4</w:t>
            </w:r>
          </w:p>
        </w:tc>
        <w:tc>
          <w:tcPr>
            <w:tcW w:w="1418" w:type="dxa"/>
            <w:shd w:val="clear" w:color="auto" w:fill="auto"/>
            <w:noWrap/>
            <w:vAlign w:val="bottom"/>
            <w:hideMark/>
          </w:tcPr>
          <w:p w:rsidR="00727820" w:rsidRPr="00B664EC" w:rsidRDefault="00727820" w:rsidP="004369D4">
            <w:pPr>
              <w:jc w:val="center"/>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2012</w:t>
            </w:r>
          </w:p>
        </w:tc>
        <w:tc>
          <w:tcPr>
            <w:tcW w:w="2409"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1.426.889 </w:t>
            </w:r>
          </w:p>
        </w:tc>
        <w:tc>
          <w:tcPr>
            <w:tcW w:w="1843"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8.045.458</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09 </w:t>
            </w:r>
          </w:p>
        </w:tc>
        <w:tc>
          <w:tcPr>
            <w:tcW w:w="1701"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3.578.062</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78 </w:t>
            </w:r>
          </w:p>
        </w:tc>
        <w:tc>
          <w:tcPr>
            <w:tcW w:w="1701"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5.613.001</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00 </w:t>
            </w:r>
          </w:p>
        </w:tc>
        <w:tc>
          <w:tcPr>
            <w:tcW w:w="1843" w:type="dxa"/>
            <w:shd w:val="clear" w:color="auto" w:fill="auto"/>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2.496.274</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00 </w:t>
            </w:r>
          </w:p>
        </w:tc>
      </w:tr>
      <w:tr w:rsidR="00727820" w:rsidRPr="00B664EC" w:rsidTr="004369D4">
        <w:trPr>
          <w:trHeight w:val="330"/>
          <w:jc w:val="center"/>
        </w:trPr>
        <w:tc>
          <w:tcPr>
            <w:tcW w:w="732" w:type="dxa"/>
            <w:shd w:val="clear" w:color="auto" w:fill="auto"/>
            <w:noWrap/>
            <w:vAlign w:val="bottom"/>
            <w:hideMark/>
          </w:tcPr>
          <w:p w:rsidR="00727820" w:rsidRPr="00B664EC" w:rsidRDefault="00FB7610" w:rsidP="004369D4">
            <w:pPr>
              <w:jc w:val="center"/>
              <w:rPr>
                <w:rFonts w:ascii="Verdana" w:eastAsia="Times New Roman" w:hAnsi="Verdana" w:cs="Times New Roman"/>
                <w:bCs/>
                <w:color w:val="000000"/>
                <w:w w:val="80"/>
                <w:lang w:eastAsia="id-ID"/>
              </w:rPr>
            </w:pPr>
            <w:r w:rsidRPr="00B664EC">
              <w:rPr>
                <w:rFonts w:ascii="Verdana" w:eastAsia="Times New Roman" w:hAnsi="Verdana" w:cs="Times New Roman"/>
                <w:bCs/>
                <w:color w:val="000000"/>
                <w:w w:val="80"/>
                <w:lang w:eastAsia="id-ID"/>
              </w:rPr>
              <w:t>5</w:t>
            </w:r>
          </w:p>
        </w:tc>
        <w:tc>
          <w:tcPr>
            <w:tcW w:w="1418" w:type="dxa"/>
            <w:shd w:val="clear" w:color="auto" w:fill="auto"/>
            <w:noWrap/>
            <w:vAlign w:val="bottom"/>
            <w:hideMark/>
          </w:tcPr>
          <w:p w:rsidR="00727820" w:rsidRPr="00B664EC" w:rsidRDefault="00727820" w:rsidP="004369D4">
            <w:pPr>
              <w:jc w:val="center"/>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2013</w:t>
            </w:r>
          </w:p>
        </w:tc>
        <w:tc>
          <w:tcPr>
            <w:tcW w:w="2409" w:type="dxa"/>
            <w:shd w:val="clear" w:color="auto" w:fill="auto"/>
            <w:noWrap/>
            <w:vAlign w:val="bottom"/>
            <w:hideMark/>
          </w:tcPr>
          <w:p w:rsidR="00727820" w:rsidRPr="00B664EC" w:rsidRDefault="00727820" w:rsidP="006C6878">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w:t>
            </w:r>
            <w:r w:rsidR="006C6878">
              <w:rPr>
                <w:rFonts w:ascii="Verdana" w:eastAsia="Times New Roman" w:hAnsi="Verdana" w:cs="Times New Roman"/>
                <w:bCs/>
                <w:color w:val="000000"/>
                <w:w w:val="80"/>
                <w:lang w:eastAsia="id-ID"/>
              </w:rPr>
              <w:t>1.438.381</w:t>
            </w:r>
            <w:r w:rsidRPr="00B664EC">
              <w:rPr>
                <w:rFonts w:ascii="Verdana" w:eastAsia="Times New Roman" w:hAnsi="Verdana" w:cs="Times New Roman"/>
                <w:bCs/>
                <w:color w:val="000000"/>
                <w:w w:val="80"/>
                <w:lang w:val="id-ID" w:eastAsia="id-ID"/>
              </w:rPr>
              <w:t xml:space="preserve"> </w:t>
            </w:r>
          </w:p>
        </w:tc>
        <w:tc>
          <w:tcPr>
            <w:tcW w:w="1843" w:type="dxa"/>
            <w:shd w:val="clear" w:color="auto" w:fill="auto"/>
            <w:noWrap/>
            <w:vAlign w:val="bottom"/>
            <w:hideMark/>
          </w:tcPr>
          <w:p w:rsidR="00727820" w:rsidRPr="00B664EC" w:rsidRDefault="006C6878" w:rsidP="004369D4">
            <w:pPr>
              <w:jc w:val="right"/>
              <w:rPr>
                <w:rFonts w:ascii="Verdana" w:eastAsia="Times New Roman" w:hAnsi="Verdana" w:cs="Times New Roman"/>
                <w:bCs/>
                <w:color w:val="000000"/>
                <w:w w:val="80"/>
                <w:lang w:val="id-ID" w:eastAsia="id-ID"/>
              </w:rPr>
            </w:pPr>
            <w:r>
              <w:rPr>
                <w:rFonts w:ascii="Verdana" w:eastAsia="Times New Roman" w:hAnsi="Verdana" w:cs="Times New Roman"/>
                <w:bCs/>
                <w:color w:val="000000"/>
                <w:w w:val="80"/>
                <w:lang w:val="id-ID" w:eastAsia="id-ID"/>
              </w:rPr>
              <w:t xml:space="preserve">    </w:t>
            </w:r>
            <w:r>
              <w:rPr>
                <w:rFonts w:ascii="Verdana" w:eastAsia="Times New Roman" w:hAnsi="Verdana" w:cs="Times New Roman"/>
                <w:bCs/>
                <w:color w:val="000000"/>
                <w:w w:val="80"/>
                <w:lang w:eastAsia="id-ID"/>
              </w:rPr>
              <w:t>8.933.554,59</w:t>
            </w:r>
            <w:r w:rsidR="00727820" w:rsidRPr="00B664EC">
              <w:rPr>
                <w:rFonts w:ascii="Verdana" w:eastAsia="Times New Roman" w:hAnsi="Verdana" w:cs="Times New Roman"/>
                <w:bCs/>
                <w:color w:val="000000"/>
                <w:w w:val="80"/>
                <w:lang w:val="id-ID" w:eastAsia="id-ID"/>
              </w:rPr>
              <w:t xml:space="preserve"> </w:t>
            </w:r>
          </w:p>
        </w:tc>
        <w:tc>
          <w:tcPr>
            <w:tcW w:w="1701" w:type="dxa"/>
            <w:shd w:val="clear" w:color="auto" w:fill="auto"/>
            <w:noWrap/>
            <w:vAlign w:val="bottom"/>
            <w:hideMark/>
          </w:tcPr>
          <w:p w:rsidR="00727820" w:rsidRPr="00B664EC" w:rsidRDefault="00727820" w:rsidP="006C6878">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3.</w:t>
            </w:r>
            <w:r w:rsidR="006C6878">
              <w:rPr>
                <w:rFonts w:ascii="Verdana" w:eastAsia="Times New Roman" w:hAnsi="Verdana" w:cs="Times New Roman"/>
                <w:bCs/>
                <w:color w:val="000000"/>
                <w:w w:val="80"/>
                <w:lang w:eastAsia="id-ID"/>
              </w:rPr>
              <w:t>742.249,82</w:t>
            </w:r>
            <w:r w:rsidRPr="00B664EC">
              <w:rPr>
                <w:rFonts w:ascii="Verdana" w:eastAsia="Times New Roman" w:hAnsi="Verdana" w:cs="Times New Roman"/>
                <w:bCs/>
                <w:color w:val="000000"/>
                <w:w w:val="80"/>
                <w:lang w:val="id-ID" w:eastAsia="id-ID"/>
              </w:rPr>
              <w:t xml:space="preserve"> </w:t>
            </w:r>
          </w:p>
        </w:tc>
        <w:tc>
          <w:tcPr>
            <w:tcW w:w="1701" w:type="dxa"/>
            <w:shd w:val="clear" w:color="auto" w:fill="auto"/>
            <w:noWrap/>
            <w:vAlign w:val="bottom"/>
            <w:hideMark/>
          </w:tcPr>
          <w:p w:rsidR="00727820" w:rsidRPr="00B664EC" w:rsidRDefault="00727820" w:rsidP="006C6878">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6.</w:t>
            </w:r>
            <w:r w:rsidR="006C6878">
              <w:rPr>
                <w:rFonts w:ascii="Verdana" w:eastAsia="Times New Roman" w:hAnsi="Verdana" w:cs="Times New Roman"/>
                <w:bCs/>
                <w:color w:val="000000"/>
                <w:w w:val="80"/>
                <w:lang w:eastAsia="id-ID"/>
              </w:rPr>
              <w:t>210.840</w:t>
            </w:r>
            <w:r w:rsidR="00EF74A9">
              <w:rPr>
                <w:rFonts w:ascii="Verdana" w:eastAsia="Times New Roman" w:hAnsi="Verdana" w:cs="Times New Roman"/>
                <w:bCs/>
                <w:color w:val="000000"/>
                <w:w w:val="80"/>
                <w:lang w:eastAsia="id-ID"/>
              </w:rPr>
              <w:t>,00</w:t>
            </w:r>
            <w:r w:rsidRPr="00B664EC">
              <w:rPr>
                <w:rFonts w:ascii="Verdana" w:eastAsia="Times New Roman" w:hAnsi="Verdana" w:cs="Times New Roman"/>
                <w:bCs/>
                <w:color w:val="000000"/>
                <w:w w:val="80"/>
                <w:lang w:val="id-ID" w:eastAsia="id-ID"/>
              </w:rPr>
              <w:t xml:space="preserve"> </w:t>
            </w:r>
          </w:p>
        </w:tc>
        <w:tc>
          <w:tcPr>
            <w:tcW w:w="1843" w:type="dxa"/>
            <w:shd w:val="clear" w:color="auto" w:fill="auto"/>
            <w:noWrap/>
            <w:vAlign w:val="bottom"/>
            <w:hideMark/>
          </w:tcPr>
          <w:p w:rsidR="00727820" w:rsidRPr="00B664EC" w:rsidRDefault="00EF74A9" w:rsidP="004369D4">
            <w:pPr>
              <w:jc w:val="right"/>
              <w:rPr>
                <w:rFonts w:ascii="Verdana" w:eastAsia="Times New Roman" w:hAnsi="Verdana" w:cs="Times New Roman"/>
                <w:bCs/>
                <w:color w:val="000000"/>
                <w:w w:val="80"/>
                <w:lang w:val="id-ID" w:eastAsia="id-ID"/>
              </w:rPr>
            </w:pPr>
            <w:r>
              <w:rPr>
                <w:rFonts w:ascii="Verdana" w:eastAsia="Times New Roman" w:hAnsi="Verdana" w:cs="Times New Roman"/>
                <w:bCs/>
                <w:color w:val="000000"/>
                <w:w w:val="80"/>
                <w:lang w:eastAsia="id-ID"/>
              </w:rPr>
              <w:t>2.601.710,00</w:t>
            </w:r>
            <w:r w:rsidR="00727820" w:rsidRPr="00B664EC">
              <w:rPr>
                <w:rFonts w:ascii="Verdana" w:eastAsia="Times New Roman" w:hAnsi="Verdana" w:cs="Times New Roman"/>
                <w:bCs/>
                <w:color w:val="000000"/>
                <w:w w:val="80"/>
                <w:lang w:val="id-ID" w:eastAsia="id-ID"/>
              </w:rPr>
              <w:t xml:space="preserve"> </w:t>
            </w:r>
          </w:p>
        </w:tc>
      </w:tr>
      <w:tr w:rsidR="00727820" w:rsidRPr="00B664EC" w:rsidTr="004369D4">
        <w:trPr>
          <w:trHeight w:val="330"/>
          <w:jc w:val="center"/>
        </w:trPr>
        <w:tc>
          <w:tcPr>
            <w:tcW w:w="732" w:type="dxa"/>
            <w:shd w:val="clear" w:color="auto" w:fill="auto"/>
            <w:noWrap/>
            <w:vAlign w:val="bottom"/>
            <w:hideMark/>
          </w:tcPr>
          <w:p w:rsidR="00727820" w:rsidRPr="00B664EC" w:rsidRDefault="00FB7610" w:rsidP="004369D4">
            <w:pPr>
              <w:jc w:val="center"/>
              <w:rPr>
                <w:rFonts w:ascii="Verdana" w:eastAsia="Times New Roman" w:hAnsi="Verdana" w:cs="Times New Roman"/>
                <w:bCs/>
                <w:color w:val="000000"/>
                <w:w w:val="80"/>
                <w:lang w:eastAsia="id-ID"/>
              </w:rPr>
            </w:pPr>
            <w:r w:rsidRPr="00B664EC">
              <w:rPr>
                <w:rFonts w:ascii="Verdana" w:eastAsia="Times New Roman" w:hAnsi="Verdana" w:cs="Times New Roman"/>
                <w:bCs/>
                <w:color w:val="000000"/>
                <w:w w:val="80"/>
                <w:lang w:eastAsia="id-ID"/>
              </w:rPr>
              <w:t>6</w:t>
            </w:r>
          </w:p>
        </w:tc>
        <w:tc>
          <w:tcPr>
            <w:tcW w:w="1418" w:type="dxa"/>
            <w:shd w:val="clear" w:color="auto" w:fill="auto"/>
            <w:noWrap/>
            <w:vAlign w:val="bottom"/>
            <w:hideMark/>
          </w:tcPr>
          <w:p w:rsidR="00727820" w:rsidRPr="00B664EC" w:rsidRDefault="00727820" w:rsidP="004369D4">
            <w:pPr>
              <w:jc w:val="center"/>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2014</w:t>
            </w:r>
          </w:p>
        </w:tc>
        <w:tc>
          <w:tcPr>
            <w:tcW w:w="2409"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1.443.</w:t>
            </w:r>
            <w:r w:rsidR="00FB7610" w:rsidRPr="00B664EC">
              <w:rPr>
                <w:rFonts w:ascii="Verdana" w:eastAsia="Times New Roman" w:hAnsi="Verdana" w:cs="Times New Roman"/>
                <w:bCs/>
                <w:color w:val="000000"/>
                <w:w w:val="80"/>
                <w:lang w:val="id-ID" w:eastAsia="id-ID"/>
              </w:rPr>
              <w:t>26</w:t>
            </w:r>
            <w:r w:rsidR="00FB7610" w:rsidRPr="00B664EC">
              <w:rPr>
                <w:rFonts w:ascii="Verdana" w:eastAsia="Times New Roman" w:hAnsi="Verdana" w:cs="Times New Roman"/>
                <w:bCs/>
                <w:color w:val="000000"/>
                <w:w w:val="80"/>
                <w:lang w:eastAsia="id-ID"/>
              </w:rPr>
              <w:t>5</w:t>
            </w:r>
            <w:r w:rsidRPr="00B664EC">
              <w:rPr>
                <w:rFonts w:ascii="Verdana" w:eastAsia="Times New Roman" w:hAnsi="Verdana" w:cs="Times New Roman"/>
                <w:bCs/>
                <w:color w:val="000000"/>
                <w:w w:val="80"/>
                <w:lang w:val="id-ID" w:eastAsia="id-ID"/>
              </w:rPr>
              <w:t xml:space="preserve"> </w:t>
            </w:r>
          </w:p>
        </w:tc>
        <w:tc>
          <w:tcPr>
            <w:tcW w:w="1843"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10.211.231</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36 </w:t>
            </w:r>
          </w:p>
        </w:tc>
        <w:tc>
          <w:tcPr>
            <w:tcW w:w="1701"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4.290.465</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95 </w:t>
            </w:r>
          </w:p>
        </w:tc>
        <w:tc>
          <w:tcPr>
            <w:tcW w:w="1701"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6.979.683</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38 </w:t>
            </w:r>
          </w:p>
        </w:tc>
        <w:tc>
          <w:tcPr>
            <w:tcW w:w="1843"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2.756.469</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31 </w:t>
            </w:r>
          </w:p>
        </w:tc>
      </w:tr>
      <w:tr w:rsidR="00727820" w:rsidRPr="00B664EC" w:rsidTr="004369D4">
        <w:trPr>
          <w:trHeight w:val="330"/>
          <w:jc w:val="center"/>
        </w:trPr>
        <w:tc>
          <w:tcPr>
            <w:tcW w:w="732" w:type="dxa"/>
            <w:shd w:val="clear" w:color="auto" w:fill="auto"/>
            <w:noWrap/>
            <w:vAlign w:val="bottom"/>
            <w:hideMark/>
          </w:tcPr>
          <w:p w:rsidR="00727820" w:rsidRPr="00B664EC" w:rsidRDefault="00FB7610" w:rsidP="004369D4">
            <w:pPr>
              <w:jc w:val="center"/>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7</w:t>
            </w:r>
          </w:p>
        </w:tc>
        <w:tc>
          <w:tcPr>
            <w:tcW w:w="1418" w:type="dxa"/>
            <w:shd w:val="clear" w:color="auto" w:fill="auto"/>
            <w:noWrap/>
            <w:vAlign w:val="bottom"/>
            <w:hideMark/>
          </w:tcPr>
          <w:p w:rsidR="00727820" w:rsidRPr="00B664EC" w:rsidRDefault="00727820" w:rsidP="004369D4">
            <w:pPr>
              <w:jc w:val="center"/>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2015</w:t>
            </w:r>
          </w:p>
        </w:tc>
        <w:tc>
          <w:tcPr>
            <w:tcW w:w="2409"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1.451.</w:t>
            </w:r>
            <w:r w:rsidR="00FB7610" w:rsidRPr="00B664EC">
              <w:rPr>
                <w:rFonts w:ascii="Verdana" w:eastAsia="Times New Roman" w:hAnsi="Verdana" w:cs="Times New Roman"/>
                <w:bCs/>
                <w:color w:val="000000"/>
                <w:w w:val="80"/>
                <w:lang w:val="id-ID" w:eastAsia="id-ID"/>
              </w:rPr>
              <w:t>52</w:t>
            </w:r>
            <w:r w:rsidR="00FB7610" w:rsidRPr="00B664EC">
              <w:rPr>
                <w:rFonts w:ascii="Verdana" w:eastAsia="Times New Roman" w:hAnsi="Verdana" w:cs="Times New Roman"/>
                <w:bCs/>
                <w:color w:val="000000"/>
                <w:w w:val="80"/>
                <w:lang w:eastAsia="id-ID"/>
              </w:rPr>
              <w:t>3</w:t>
            </w:r>
            <w:r w:rsidRPr="00B664EC">
              <w:rPr>
                <w:rFonts w:ascii="Verdana" w:eastAsia="Times New Roman" w:hAnsi="Verdana" w:cs="Times New Roman"/>
                <w:bCs/>
                <w:color w:val="000000"/>
                <w:w w:val="80"/>
                <w:lang w:val="id-ID" w:eastAsia="id-ID"/>
              </w:rPr>
              <w:t xml:space="preserve"> </w:t>
            </w:r>
          </w:p>
        </w:tc>
        <w:tc>
          <w:tcPr>
            <w:tcW w:w="1843"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11.503.812</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28 </w:t>
            </w:r>
          </w:p>
        </w:tc>
        <w:tc>
          <w:tcPr>
            <w:tcW w:w="1701"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4.698.213</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10 </w:t>
            </w:r>
          </w:p>
        </w:tc>
        <w:tc>
          <w:tcPr>
            <w:tcW w:w="1701"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7.783.161</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16 </w:t>
            </w:r>
          </w:p>
        </w:tc>
        <w:tc>
          <w:tcPr>
            <w:tcW w:w="1843"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2.896.567</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25 </w:t>
            </w:r>
          </w:p>
        </w:tc>
      </w:tr>
      <w:tr w:rsidR="00727820" w:rsidRPr="00B664EC" w:rsidTr="004369D4">
        <w:trPr>
          <w:trHeight w:val="330"/>
          <w:jc w:val="center"/>
        </w:trPr>
        <w:tc>
          <w:tcPr>
            <w:tcW w:w="732" w:type="dxa"/>
            <w:shd w:val="clear" w:color="auto" w:fill="auto"/>
            <w:noWrap/>
            <w:vAlign w:val="bottom"/>
            <w:hideMark/>
          </w:tcPr>
          <w:p w:rsidR="00727820" w:rsidRPr="00B664EC" w:rsidRDefault="00FB7610" w:rsidP="004369D4">
            <w:pPr>
              <w:jc w:val="center"/>
              <w:rPr>
                <w:rFonts w:ascii="Verdana" w:eastAsia="Times New Roman" w:hAnsi="Verdana" w:cs="Times New Roman"/>
                <w:bCs/>
                <w:color w:val="000000"/>
                <w:w w:val="80"/>
                <w:lang w:eastAsia="id-ID"/>
              </w:rPr>
            </w:pPr>
            <w:r w:rsidRPr="00B664EC">
              <w:rPr>
                <w:rFonts w:ascii="Verdana" w:eastAsia="Times New Roman" w:hAnsi="Verdana" w:cs="Times New Roman"/>
                <w:bCs/>
                <w:color w:val="000000"/>
                <w:w w:val="80"/>
                <w:lang w:eastAsia="id-ID"/>
              </w:rPr>
              <w:t>8</w:t>
            </w:r>
          </w:p>
        </w:tc>
        <w:tc>
          <w:tcPr>
            <w:tcW w:w="1418" w:type="dxa"/>
            <w:shd w:val="clear" w:color="auto" w:fill="auto"/>
            <w:noWrap/>
            <w:vAlign w:val="bottom"/>
            <w:hideMark/>
          </w:tcPr>
          <w:p w:rsidR="00727820" w:rsidRPr="00B664EC" w:rsidRDefault="00727820" w:rsidP="004369D4">
            <w:pPr>
              <w:jc w:val="center"/>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2016</w:t>
            </w:r>
          </w:p>
        </w:tc>
        <w:tc>
          <w:tcPr>
            <w:tcW w:w="2409"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1.459.</w:t>
            </w:r>
            <w:r w:rsidR="00FB7610" w:rsidRPr="00B664EC">
              <w:rPr>
                <w:rFonts w:ascii="Verdana" w:eastAsia="Times New Roman" w:hAnsi="Verdana" w:cs="Times New Roman"/>
                <w:bCs/>
                <w:color w:val="000000"/>
                <w:w w:val="80"/>
                <w:lang w:val="id-ID" w:eastAsia="id-ID"/>
              </w:rPr>
              <w:t>82</w:t>
            </w:r>
            <w:r w:rsidR="00FB7610" w:rsidRPr="00B664EC">
              <w:rPr>
                <w:rFonts w:ascii="Verdana" w:eastAsia="Times New Roman" w:hAnsi="Verdana" w:cs="Times New Roman"/>
                <w:bCs/>
                <w:color w:val="000000"/>
                <w:w w:val="80"/>
                <w:lang w:eastAsia="id-ID"/>
              </w:rPr>
              <w:t>8</w:t>
            </w:r>
            <w:r w:rsidRPr="00B664EC">
              <w:rPr>
                <w:rFonts w:ascii="Verdana" w:eastAsia="Times New Roman" w:hAnsi="Verdana" w:cs="Times New Roman"/>
                <w:bCs/>
                <w:color w:val="000000"/>
                <w:w w:val="80"/>
                <w:lang w:val="id-ID" w:eastAsia="id-ID"/>
              </w:rPr>
              <w:t xml:space="preserve"> </w:t>
            </w:r>
          </w:p>
        </w:tc>
        <w:tc>
          <w:tcPr>
            <w:tcW w:w="1843"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12.960.013</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56 </w:t>
            </w:r>
          </w:p>
        </w:tc>
        <w:tc>
          <w:tcPr>
            <w:tcW w:w="1701"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5.144.710</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76 </w:t>
            </w:r>
          </w:p>
        </w:tc>
        <w:tc>
          <w:tcPr>
            <w:tcW w:w="1701"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8.679.132</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62 </w:t>
            </w:r>
          </w:p>
        </w:tc>
        <w:tc>
          <w:tcPr>
            <w:tcW w:w="1843" w:type="dxa"/>
            <w:shd w:val="clear" w:color="auto" w:fill="auto"/>
            <w:noWrap/>
            <w:vAlign w:val="bottom"/>
            <w:hideMark/>
          </w:tcPr>
          <w:p w:rsidR="00727820" w:rsidRPr="00B664EC" w:rsidRDefault="00727820" w:rsidP="004369D4">
            <w:pPr>
              <w:jc w:val="right"/>
              <w:rPr>
                <w:rFonts w:ascii="Verdana" w:eastAsia="Times New Roman" w:hAnsi="Verdana" w:cs="Times New Roman"/>
                <w:bCs/>
                <w:color w:val="000000"/>
                <w:w w:val="80"/>
                <w:lang w:val="id-ID" w:eastAsia="id-ID"/>
              </w:rPr>
            </w:pPr>
            <w:r w:rsidRPr="00B664EC">
              <w:rPr>
                <w:rFonts w:ascii="Verdana" w:eastAsia="Times New Roman" w:hAnsi="Verdana" w:cs="Times New Roman"/>
                <w:bCs/>
                <w:color w:val="000000"/>
                <w:w w:val="80"/>
                <w:lang w:val="id-ID" w:eastAsia="id-ID"/>
              </w:rPr>
              <w:t xml:space="preserve"> 3.043.785</w:t>
            </w:r>
            <w:r w:rsidRPr="00B664EC">
              <w:rPr>
                <w:rFonts w:ascii="Verdana" w:eastAsia="Times New Roman" w:hAnsi="Verdana" w:cs="Times New Roman"/>
                <w:bCs/>
                <w:color w:val="000000"/>
                <w:w w:val="80"/>
                <w:lang w:eastAsia="id-ID"/>
              </w:rPr>
              <w:t>,</w:t>
            </w:r>
            <w:r w:rsidRPr="00B664EC">
              <w:rPr>
                <w:rFonts w:ascii="Verdana" w:eastAsia="Times New Roman" w:hAnsi="Verdana" w:cs="Times New Roman"/>
                <w:bCs/>
                <w:color w:val="000000"/>
                <w:w w:val="80"/>
                <w:lang w:val="id-ID" w:eastAsia="id-ID"/>
              </w:rPr>
              <w:t xml:space="preserve">69 </w:t>
            </w:r>
          </w:p>
        </w:tc>
      </w:tr>
    </w:tbl>
    <w:p w:rsidR="00727820" w:rsidRPr="004369D4" w:rsidRDefault="00FB7610" w:rsidP="004369D4">
      <w:pPr>
        <w:ind w:left="567"/>
        <w:jc w:val="both"/>
        <w:rPr>
          <w:rFonts w:ascii="Verdana" w:hAnsi="Verdana"/>
          <w:w w:val="80"/>
          <w:sz w:val="20"/>
        </w:rPr>
      </w:pPr>
      <w:r w:rsidRPr="004369D4">
        <w:rPr>
          <w:rFonts w:ascii="Verdana" w:hAnsi="Verdana"/>
          <w:w w:val="80"/>
          <w:sz w:val="20"/>
        </w:rPr>
        <w:t>Sumber : BPS – PDRB Kabupaten Grobogan 2012</w:t>
      </w:r>
    </w:p>
    <w:p w:rsidR="00FB7610" w:rsidRPr="004369D4" w:rsidRDefault="00FB7610" w:rsidP="004369D4">
      <w:pPr>
        <w:spacing w:after="120"/>
        <w:ind w:left="567"/>
        <w:jc w:val="both"/>
        <w:rPr>
          <w:rFonts w:ascii="Verdana" w:hAnsi="Verdana"/>
          <w:w w:val="80"/>
          <w:sz w:val="20"/>
        </w:rPr>
      </w:pPr>
      <w:r w:rsidRPr="004369D4">
        <w:rPr>
          <w:rFonts w:ascii="Verdana" w:hAnsi="Verdana"/>
          <w:w w:val="80"/>
          <w:sz w:val="20"/>
        </w:rPr>
        <w:t>Keterangan :Tahun 2013 – 2016 adalah angka estimasi</w:t>
      </w:r>
    </w:p>
    <w:p w:rsidR="004369D4" w:rsidRDefault="004369D4" w:rsidP="00B664EC">
      <w:pPr>
        <w:spacing w:before="120" w:after="120" w:line="360" w:lineRule="auto"/>
        <w:jc w:val="both"/>
        <w:rPr>
          <w:rFonts w:ascii="Verdana" w:hAnsi="Verdana"/>
          <w:w w:val="80"/>
        </w:rPr>
        <w:sectPr w:rsidR="004369D4" w:rsidSect="004369D4">
          <w:pgSz w:w="16838" w:h="11906" w:orient="landscape"/>
          <w:pgMar w:top="2268" w:right="2268" w:bottom="1701" w:left="1701" w:header="720" w:footer="720" w:gutter="0"/>
          <w:cols w:space="720"/>
          <w:docGrid w:linePitch="360"/>
        </w:sectPr>
      </w:pPr>
    </w:p>
    <w:p w:rsidR="004B035C" w:rsidRPr="00B664EC" w:rsidRDefault="00FB7610" w:rsidP="004369D4">
      <w:pPr>
        <w:spacing w:line="360" w:lineRule="auto"/>
        <w:ind w:firstLine="567"/>
        <w:jc w:val="both"/>
        <w:rPr>
          <w:rFonts w:ascii="Verdana" w:hAnsi="Verdana"/>
          <w:w w:val="80"/>
        </w:rPr>
      </w:pPr>
      <w:r w:rsidRPr="00B664EC">
        <w:rPr>
          <w:rFonts w:ascii="Verdana" w:hAnsi="Verdana"/>
          <w:w w:val="80"/>
        </w:rPr>
        <w:lastRenderedPageBreak/>
        <w:t>Data yang disajikan mengindikasikan harapan akan adanya peningatan pendapatan per kapita penduduk. Secara jelas dapat diamati bahwa pertumbuhan pendapatan per kapita dicapai pada PDRB Atas Dasar Harga Berlaku (ADHB) maupun Atas Dasar Harga Konstan (ADHK)</w:t>
      </w:r>
      <w:r w:rsidR="004B035C" w:rsidRPr="00B664EC">
        <w:rPr>
          <w:rFonts w:ascii="Verdana" w:hAnsi="Verdana"/>
          <w:w w:val="80"/>
        </w:rPr>
        <w:t>. Untuk memperjelas bagaimana proyeksi ke depan, maka pada table 3.9 berikut ini akan disajikan perkembangan dan proyeksi estimasinya ke depan.</w:t>
      </w:r>
    </w:p>
    <w:p w:rsidR="00D41A4F" w:rsidRPr="004369D4" w:rsidRDefault="00D41A4F" w:rsidP="004369D4">
      <w:pPr>
        <w:jc w:val="center"/>
        <w:rPr>
          <w:rFonts w:ascii="Verdana" w:hAnsi="Verdana"/>
          <w:b/>
          <w:w w:val="80"/>
        </w:rPr>
      </w:pPr>
      <w:r w:rsidRPr="004369D4">
        <w:rPr>
          <w:rFonts w:ascii="Verdana" w:hAnsi="Verdana"/>
          <w:b/>
          <w:w w:val="80"/>
        </w:rPr>
        <w:t>Tabel 3.9</w:t>
      </w:r>
    </w:p>
    <w:p w:rsidR="00D41A4F" w:rsidRPr="00B664EC" w:rsidRDefault="00D41A4F" w:rsidP="004369D4">
      <w:pPr>
        <w:jc w:val="center"/>
        <w:rPr>
          <w:rFonts w:ascii="Verdana" w:hAnsi="Verdana"/>
          <w:w w:val="80"/>
        </w:rPr>
      </w:pPr>
      <w:r w:rsidRPr="00B664EC">
        <w:rPr>
          <w:rFonts w:ascii="Verdana" w:hAnsi="Verdana"/>
          <w:w w:val="80"/>
        </w:rPr>
        <w:t>Laju Pertumbuhan PDRB-Atas Dasar Harga Berlaku dan Atas Dasar Harga Konstan Kabupaten Grobogan 2008 - 2016</w:t>
      </w:r>
    </w:p>
    <w:tbl>
      <w:tblPr>
        <w:tblW w:w="790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0"/>
        <w:gridCol w:w="886"/>
        <w:gridCol w:w="1666"/>
        <w:gridCol w:w="1134"/>
        <w:gridCol w:w="1134"/>
        <w:gridCol w:w="1134"/>
        <w:gridCol w:w="1360"/>
      </w:tblGrid>
      <w:tr w:rsidR="004B035C" w:rsidRPr="00B664EC" w:rsidTr="004369D4">
        <w:trPr>
          <w:trHeight w:val="96"/>
          <w:tblHeader/>
        </w:trPr>
        <w:tc>
          <w:tcPr>
            <w:tcW w:w="590" w:type="dxa"/>
            <w:vMerge w:val="restart"/>
            <w:shd w:val="clear" w:color="auto" w:fill="8DB3E2" w:themeFill="text2" w:themeFillTint="66"/>
            <w:noWrap/>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No</w:t>
            </w:r>
          </w:p>
        </w:tc>
        <w:tc>
          <w:tcPr>
            <w:tcW w:w="886" w:type="dxa"/>
            <w:vMerge w:val="restart"/>
            <w:shd w:val="clear" w:color="auto" w:fill="8DB3E2" w:themeFill="text2" w:themeFillTint="66"/>
            <w:noWrap/>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Tahun</w:t>
            </w:r>
          </w:p>
        </w:tc>
        <w:tc>
          <w:tcPr>
            <w:tcW w:w="1666" w:type="dxa"/>
            <w:vMerge w:val="restart"/>
            <w:shd w:val="clear" w:color="auto" w:fill="8DB3E2" w:themeFill="text2" w:themeFillTint="66"/>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Jumlah penduduk Pertengahan Tahun</w:t>
            </w:r>
          </w:p>
        </w:tc>
        <w:tc>
          <w:tcPr>
            <w:tcW w:w="2268" w:type="dxa"/>
            <w:gridSpan w:val="2"/>
            <w:shd w:val="clear" w:color="auto" w:fill="8DB3E2" w:themeFill="text2" w:themeFillTint="66"/>
            <w:noWrap/>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PDRB  (Juta Rp.)</w:t>
            </w:r>
          </w:p>
        </w:tc>
        <w:tc>
          <w:tcPr>
            <w:tcW w:w="2494" w:type="dxa"/>
            <w:gridSpan w:val="2"/>
            <w:shd w:val="clear" w:color="auto" w:fill="8DB3E2" w:themeFill="text2" w:themeFillTint="66"/>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PDRB Perkapita     (Rp.)</w:t>
            </w:r>
          </w:p>
        </w:tc>
      </w:tr>
      <w:tr w:rsidR="004B035C" w:rsidRPr="00B664EC" w:rsidTr="004369D4">
        <w:trPr>
          <w:trHeight w:val="645"/>
          <w:tblHeader/>
        </w:trPr>
        <w:tc>
          <w:tcPr>
            <w:tcW w:w="590" w:type="dxa"/>
            <w:vMerge/>
            <w:shd w:val="clear" w:color="auto" w:fill="8DB3E2" w:themeFill="text2" w:themeFillTint="66"/>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p>
        </w:tc>
        <w:tc>
          <w:tcPr>
            <w:tcW w:w="886" w:type="dxa"/>
            <w:vMerge/>
            <w:shd w:val="clear" w:color="auto" w:fill="8DB3E2" w:themeFill="text2" w:themeFillTint="66"/>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p>
        </w:tc>
        <w:tc>
          <w:tcPr>
            <w:tcW w:w="1666" w:type="dxa"/>
            <w:vMerge/>
            <w:shd w:val="clear" w:color="auto" w:fill="8DB3E2" w:themeFill="text2" w:themeFillTint="66"/>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p>
        </w:tc>
        <w:tc>
          <w:tcPr>
            <w:tcW w:w="1134" w:type="dxa"/>
            <w:shd w:val="clear" w:color="auto" w:fill="8DB3E2" w:themeFill="text2" w:themeFillTint="66"/>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harga berlaku</w:t>
            </w:r>
          </w:p>
        </w:tc>
        <w:tc>
          <w:tcPr>
            <w:tcW w:w="1134" w:type="dxa"/>
            <w:shd w:val="clear" w:color="auto" w:fill="8DB3E2" w:themeFill="text2" w:themeFillTint="66"/>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harga konstan</w:t>
            </w:r>
          </w:p>
        </w:tc>
        <w:tc>
          <w:tcPr>
            <w:tcW w:w="1134" w:type="dxa"/>
            <w:shd w:val="clear" w:color="auto" w:fill="8DB3E2" w:themeFill="text2" w:themeFillTint="66"/>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harga berlaku</w:t>
            </w:r>
          </w:p>
        </w:tc>
        <w:tc>
          <w:tcPr>
            <w:tcW w:w="1360" w:type="dxa"/>
            <w:shd w:val="clear" w:color="auto" w:fill="8DB3E2" w:themeFill="text2" w:themeFillTint="66"/>
            <w:vAlign w:val="center"/>
            <w:hideMark/>
          </w:tcPr>
          <w:p w:rsidR="004B035C" w:rsidRPr="00B664EC" w:rsidRDefault="004B035C" w:rsidP="004369D4">
            <w:pPr>
              <w:jc w:val="center"/>
              <w:rPr>
                <w:rFonts w:ascii="Verdana" w:eastAsia="Times New Roman" w:hAnsi="Verdana" w:cs="Times New Roman"/>
                <w:b/>
                <w:bCs/>
                <w:color w:val="000000"/>
                <w:w w:val="80"/>
                <w:lang w:val="id-ID" w:eastAsia="id-ID"/>
              </w:rPr>
            </w:pPr>
            <w:r w:rsidRPr="00B664EC">
              <w:rPr>
                <w:rFonts w:ascii="Verdana" w:eastAsia="Times New Roman" w:hAnsi="Verdana" w:cs="Times New Roman"/>
                <w:b/>
                <w:bCs/>
                <w:color w:val="000000"/>
                <w:w w:val="80"/>
                <w:lang w:val="id-ID" w:eastAsia="id-ID"/>
              </w:rPr>
              <w:t>harga konstan</w:t>
            </w:r>
          </w:p>
        </w:tc>
      </w:tr>
      <w:tr w:rsidR="004B035C" w:rsidRPr="00B664EC" w:rsidTr="004369D4">
        <w:trPr>
          <w:trHeight w:val="300"/>
        </w:trPr>
        <w:tc>
          <w:tcPr>
            <w:tcW w:w="59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w:t>
            </w:r>
          </w:p>
        </w:tc>
        <w:tc>
          <w:tcPr>
            <w:tcW w:w="88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2008</w:t>
            </w:r>
          </w:p>
        </w:tc>
        <w:tc>
          <w:tcPr>
            <w:tcW w:w="166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0.61%</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11.17%</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5.03%</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10.50%</w:t>
            </w:r>
          </w:p>
        </w:tc>
        <w:tc>
          <w:tcPr>
            <w:tcW w:w="136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4.39%</w:t>
            </w:r>
          </w:p>
        </w:tc>
      </w:tr>
      <w:tr w:rsidR="004B035C" w:rsidRPr="00B664EC" w:rsidTr="004369D4">
        <w:trPr>
          <w:trHeight w:val="300"/>
        </w:trPr>
        <w:tc>
          <w:tcPr>
            <w:tcW w:w="59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w:t>
            </w:r>
          </w:p>
        </w:tc>
        <w:tc>
          <w:tcPr>
            <w:tcW w:w="88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2009</w:t>
            </w:r>
          </w:p>
        </w:tc>
        <w:tc>
          <w:tcPr>
            <w:tcW w:w="166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0.66%</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12.75%</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5.05%</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12.01%</w:t>
            </w:r>
          </w:p>
        </w:tc>
        <w:tc>
          <w:tcPr>
            <w:tcW w:w="136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4.36%</w:t>
            </w:r>
          </w:p>
        </w:tc>
      </w:tr>
      <w:tr w:rsidR="004B035C" w:rsidRPr="00B664EC" w:rsidTr="004369D4">
        <w:trPr>
          <w:trHeight w:val="300"/>
        </w:trPr>
        <w:tc>
          <w:tcPr>
            <w:tcW w:w="59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3</w:t>
            </w:r>
          </w:p>
        </w:tc>
        <w:tc>
          <w:tcPr>
            <w:tcW w:w="88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2010</w:t>
            </w:r>
          </w:p>
        </w:tc>
        <w:tc>
          <w:tcPr>
            <w:tcW w:w="166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0.70%</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9.88%</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0.43%</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9.12%</w:t>
            </w:r>
          </w:p>
        </w:tc>
        <w:tc>
          <w:tcPr>
            <w:tcW w:w="136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2.88%</w:t>
            </w:r>
          </w:p>
        </w:tc>
      </w:tr>
      <w:tr w:rsidR="004B035C" w:rsidRPr="00B664EC" w:rsidTr="004369D4">
        <w:trPr>
          <w:trHeight w:val="300"/>
        </w:trPr>
        <w:tc>
          <w:tcPr>
            <w:tcW w:w="59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4</w:t>
            </w:r>
          </w:p>
        </w:tc>
        <w:tc>
          <w:tcPr>
            <w:tcW w:w="88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2011</w:t>
            </w:r>
          </w:p>
        </w:tc>
        <w:tc>
          <w:tcPr>
            <w:tcW w:w="166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0.57%</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12.66%</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9.50%</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11.51%</w:t>
            </w:r>
          </w:p>
        </w:tc>
        <w:tc>
          <w:tcPr>
            <w:tcW w:w="136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5.08%</w:t>
            </w:r>
          </w:p>
        </w:tc>
      </w:tr>
      <w:tr w:rsidR="004B035C" w:rsidRPr="00B664EC" w:rsidTr="004369D4">
        <w:trPr>
          <w:trHeight w:val="300"/>
        </w:trPr>
        <w:tc>
          <w:tcPr>
            <w:tcW w:w="59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5</w:t>
            </w:r>
          </w:p>
        </w:tc>
        <w:tc>
          <w:tcPr>
            <w:tcW w:w="88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2012</w:t>
            </w:r>
          </w:p>
        </w:tc>
        <w:tc>
          <w:tcPr>
            <w:tcW w:w="166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0.57%</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12.66%</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9.50%</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11.51%</w:t>
            </w:r>
          </w:p>
        </w:tc>
        <w:tc>
          <w:tcPr>
            <w:tcW w:w="136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5.08%</w:t>
            </w:r>
          </w:p>
        </w:tc>
      </w:tr>
      <w:tr w:rsidR="004B035C" w:rsidRPr="00B664EC" w:rsidTr="004369D4">
        <w:trPr>
          <w:trHeight w:val="300"/>
        </w:trPr>
        <w:tc>
          <w:tcPr>
            <w:tcW w:w="59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6</w:t>
            </w:r>
          </w:p>
        </w:tc>
        <w:tc>
          <w:tcPr>
            <w:tcW w:w="88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2013</w:t>
            </w:r>
          </w:p>
        </w:tc>
        <w:tc>
          <w:tcPr>
            <w:tcW w:w="166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0.57%</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12.66%</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9.50%</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11.51%</w:t>
            </w:r>
          </w:p>
        </w:tc>
        <w:tc>
          <w:tcPr>
            <w:tcW w:w="136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5.08%</w:t>
            </w:r>
          </w:p>
        </w:tc>
      </w:tr>
      <w:tr w:rsidR="004B035C" w:rsidRPr="00B664EC" w:rsidTr="004369D4">
        <w:trPr>
          <w:trHeight w:val="300"/>
        </w:trPr>
        <w:tc>
          <w:tcPr>
            <w:tcW w:w="59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7</w:t>
            </w:r>
          </w:p>
        </w:tc>
        <w:tc>
          <w:tcPr>
            <w:tcW w:w="88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2014</w:t>
            </w:r>
          </w:p>
        </w:tc>
        <w:tc>
          <w:tcPr>
            <w:tcW w:w="166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0.57%</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12.66%</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9.50%</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11.51%</w:t>
            </w:r>
          </w:p>
        </w:tc>
        <w:tc>
          <w:tcPr>
            <w:tcW w:w="136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5.08%</w:t>
            </w:r>
          </w:p>
        </w:tc>
      </w:tr>
      <w:tr w:rsidR="004B035C" w:rsidRPr="00B664EC" w:rsidTr="004369D4">
        <w:trPr>
          <w:trHeight w:val="300"/>
        </w:trPr>
        <w:tc>
          <w:tcPr>
            <w:tcW w:w="59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8</w:t>
            </w:r>
          </w:p>
        </w:tc>
        <w:tc>
          <w:tcPr>
            <w:tcW w:w="88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2015</w:t>
            </w:r>
          </w:p>
        </w:tc>
        <w:tc>
          <w:tcPr>
            <w:tcW w:w="1666"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0.57%</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12.66%</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9.50%</w:t>
            </w:r>
          </w:p>
        </w:tc>
        <w:tc>
          <w:tcPr>
            <w:tcW w:w="1134"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11.51%</w:t>
            </w:r>
          </w:p>
        </w:tc>
        <w:tc>
          <w:tcPr>
            <w:tcW w:w="1360" w:type="dxa"/>
            <w:shd w:val="clear" w:color="auto" w:fill="auto"/>
            <w:noWrap/>
            <w:vAlign w:val="bottom"/>
            <w:hideMark/>
          </w:tcPr>
          <w:p w:rsidR="004B035C" w:rsidRPr="00B664EC" w:rsidRDefault="004B035C" w:rsidP="004369D4">
            <w:pPr>
              <w:jc w:val="right"/>
              <w:rPr>
                <w:rFonts w:ascii="Verdana" w:eastAsia="Times New Roman" w:hAnsi="Verdana" w:cs="Times New Roman"/>
                <w:color w:val="000000"/>
                <w:w w:val="80"/>
                <w:lang w:val="id-ID" w:eastAsia="id-ID"/>
              </w:rPr>
            </w:pPr>
            <w:r w:rsidRPr="00B664EC">
              <w:rPr>
                <w:rFonts w:ascii="Verdana" w:eastAsia="Times New Roman" w:hAnsi="Verdana" w:cs="Times New Roman"/>
                <w:color w:val="000000"/>
                <w:w w:val="80"/>
                <w:lang w:val="id-ID" w:eastAsia="id-ID"/>
              </w:rPr>
              <w:t>5.08%</w:t>
            </w:r>
          </w:p>
        </w:tc>
      </w:tr>
    </w:tbl>
    <w:p w:rsidR="00FB7610" w:rsidRPr="00C763E7" w:rsidRDefault="000C7A7A" w:rsidP="00C763E7">
      <w:pPr>
        <w:jc w:val="both"/>
        <w:rPr>
          <w:rFonts w:ascii="Verdana" w:hAnsi="Verdana"/>
          <w:w w:val="80"/>
          <w:sz w:val="20"/>
        </w:rPr>
      </w:pPr>
      <w:r w:rsidRPr="00C763E7">
        <w:rPr>
          <w:rFonts w:ascii="Verdana" w:hAnsi="Verdana"/>
          <w:w w:val="80"/>
          <w:sz w:val="20"/>
        </w:rPr>
        <w:t>Sumber : BPS – PDRB Kabupaten Grobogan 2012</w:t>
      </w:r>
    </w:p>
    <w:p w:rsidR="000C7A7A" w:rsidRDefault="000C7A7A" w:rsidP="00C763E7">
      <w:pPr>
        <w:jc w:val="both"/>
        <w:rPr>
          <w:rFonts w:ascii="Verdana" w:hAnsi="Verdana"/>
          <w:w w:val="80"/>
          <w:sz w:val="20"/>
          <w:lang w:val="id-ID"/>
        </w:rPr>
      </w:pPr>
      <w:r w:rsidRPr="00C763E7">
        <w:rPr>
          <w:rFonts w:ascii="Verdana" w:hAnsi="Verdana"/>
          <w:w w:val="80"/>
          <w:sz w:val="20"/>
        </w:rPr>
        <w:t>Keterangan : Tahun 2009-2012 adalah data BPS; Data Tahun 2012 – 2016 adalah proyeksi-estimasi</w:t>
      </w:r>
    </w:p>
    <w:p w:rsidR="00C763E7" w:rsidRPr="00C763E7" w:rsidRDefault="00C763E7" w:rsidP="00C763E7">
      <w:pPr>
        <w:jc w:val="both"/>
        <w:rPr>
          <w:rFonts w:ascii="Verdana" w:hAnsi="Verdana"/>
          <w:w w:val="80"/>
          <w:sz w:val="20"/>
          <w:lang w:val="id-ID"/>
        </w:rPr>
      </w:pPr>
    </w:p>
    <w:p w:rsidR="008D1EE2" w:rsidRPr="00B664EC" w:rsidRDefault="008D1EE2" w:rsidP="00C763E7">
      <w:pPr>
        <w:spacing w:line="360" w:lineRule="auto"/>
        <w:ind w:firstLine="567"/>
        <w:jc w:val="both"/>
        <w:rPr>
          <w:rFonts w:ascii="Verdana" w:hAnsi="Verdana"/>
          <w:w w:val="80"/>
        </w:rPr>
      </w:pPr>
      <w:r w:rsidRPr="00B664EC">
        <w:rPr>
          <w:rFonts w:ascii="Verdana" w:hAnsi="Verdana"/>
          <w:w w:val="80"/>
        </w:rPr>
        <w:t xml:space="preserve">Trend perkembangan </w:t>
      </w:r>
      <w:r w:rsidR="00936F37" w:rsidRPr="00B664EC">
        <w:rPr>
          <w:rFonts w:ascii="Verdana" w:hAnsi="Verdana"/>
          <w:w w:val="80"/>
        </w:rPr>
        <w:t xml:space="preserve">PDRB Kabupaten Grobogan atas dasar harga berlaku pada tahun </w:t>
      </w:r>
      <w:r w:rsidRPr="00B664EC">
        <w:rPr>
          <w:rFonts w:ascii="Verdana" w:hAnsi="Verdana"/>
          <w:w w:val="80"/>
        </w:rPr>
        <w:t xml:space="preserve">2008 – 2011 </w:t>
      </w:r>
      <w:r w:rsidR="00936F37" w:rsidRPr="00B664EC">
        <w:rPr>
          <w:rFonts w:ascii="Verdana" w:hAnsi="Verdana"/>
          <w:w w:val="80"/>
        </w:rPr>
        <w:t xml:space="preserve">adalah antara 9,88 – 12,5%. Sementara itu dengan menggunakan metode trend linier maka laju perkembangannya untuk tahun 2012 – 2016 akan berkisar kurang lebih 12,66%. Perkembangan PDRB Per Kapita </w:t>
      </w:r>
      <w:r w:rsidR="00C763E7">
        <w:rPr>
          <w:rFonts w:ascii="Verdana" w:hAnsi="Verdana"/>
          <w:w w:val="80"/>
          <w:lang w:val="id-ID"/>
        </w:rPr>
        <w:t>K</w:t>
      </w:r>
      <w:r w:rsidR="00936F37" w:rsidRPr="00B664EC">
        <w:rPr>
          <w:rFonts w:ascii="Verdana" w:hAnsi="Verdana"/>
          <w:w w:val="80"/>
        </w:rPr>
        <w:t>abupaten Grobogan atas dasar harga berlaku periode 2008 – 2011 berkisar antara 0,43 – 9,50% dan untuk periode 2012 – 2016 dengan metode trend linier akan berkembang sebesar 12,66%.</w:t>
      </w:r>
    </w:p>
    <w:p w:rsidR="00D41A4F" w:rsidRPr="00C763E7" w:rsidRDefault="00936F37" w:rsidP="00C763E7">
      <w:pPr>
        <w:spacing w:line="360" w:lineRule="auto"/>
        <w:ind w:firstLine="567"/>
        <w:jc w:val="both"/>
        <w:rPr>
          <w:rFonts w:ascii="Verdana" w:hAnsi="Verdana"/>
          <w:w w:val="80"/>
          <w:lang w:val="id-ID"/>
        </w:rPr>
      </w:pPr>
      <w:r w:rsidRPr="00B664EC">
        <w:rPr>
          <w:rFonts w:ascii="Verdana" w:hAnsi="Verdana"/>
          <w:w w:val="80"/>
        </w:rPr>
        <w:t xml:space="preserve">Perkembangan yang terjadi pada PDRB kabupaten Grobogan atas dasar harga konstan pada periode 2008-2011 lebih kecil yaitu sebesar 9,12 – 12,05%. Dengan menggunakan metode yang sama yaitu metode trend linier diperoleh </w:t>
      </w:r>
      <w:r w:rsidR="00C763E7">
        <w:rPr>
          <w:rFonts w:ascii="Verdana" w:hAnsi="Verdana"/>
          <w:w w:val="80"/>
        </w:rPr>
        <w:lastRenderedPageBreak/>
        <w:t>poyeksi pertumbuhan 2012–</w:t>
      </w:r>
      <w:r w:rsidRPr="00B664EC">
        <w:rPr>
          <w:rFonts w:ascii="Verdana" w:hAnsi="Verdana"/>
          <w:w w:val="80"/>
        </w:rPr>
        <w:t xml:space="preserve">2016 kurang lebih sebesar 11,51%. </w:t>
      </w:r>
      <w:r w:rsidR="00133AF9" w:rsidRPr="00B664EC">
        <w:rPr>
          <w:rFonts w:ascii="Verdana" w:hAnsi="Verdana"/>
          <w:w w:val="80"/>
        </w:rPr>
        <w:t xml:space="preserve"> PDRB Perkapita Kabupaten Grobogan atas dasar harga konstan laju perkembangan 2008</w:t>
      </w:r>
      <w:r w:rsidR="00C763E7">
        <w:rPr>
          <w:rFonts w:ascii="Verdana" w:hAnsi="Verdana"/>
          <w:w w:val="80"/>
        </w:rPr>
        <w:t>–</w:t>
      </w:r>
      <w:r w:rsidR="00133AF9" w:rsidRPr="00B664EC">
        <w:rPr>
          <w:rFonts w:ascii="Verdana" w:hAnsi="Verdana"/>
          <w:w w:val="80"/>
        </w:rPr>
        <w:t>2011 menurut data BPS adalah sebesar berkisar 2,88 – 5,08%. Berdasarkan angka tersebut maka dapat diestimasi laju perkembangan PDRB per kapita atas das</w:t>
      </w:r>
      <w:r w:rsidR="00C763E7">
        <w:rPr>
          <w:rFonts w:ascii="Verdana" w:hAnsi="Verdana"/>
          <w:w w:val="80"/>
        </w:rPr>
        <w:t>ar harga konstan periode 2012–</w:t>
      </w:r>
      <w:r w:rsidR="00133AF9" w:rsidRPr="00B664EC">
        <w:rPr>
          <w:rFonts w:ascii="Verdana" w:hAnsi="Verdana"/>
          <w:w w:val="80"/>
        </w:rPr>
        <w:t>2016 kurang lebih sebesar 5,08%.</w:t>
      </w:r>
    </w:p>
    <w:p w:rsidR="00D41A4F" w:rsidRPr="00C763E7" w:rsidRDefault="00C763E7" w:rsidP="00C763E7">
      <w:pPr>
        <w:pStyle w:val="ListParagraph"/>
        <w:numPr>
          <w:ilvl w:val="0"/>
          <w:numId w:val="3"/>
        </w:numPr>
        <w:spacing w:before="840" w:after="0" w:line="360" w:lineRule="auto"/>
        <w:ind w:left="567" w:hanging="567"/>
        <w:contextualSpacing w:val="0"/>
        <w:rPr>
          <w:rFonts w:ascii="Verdana" w:hAnsi="Verdana" w:cs="Verdana"/>
          <w:b/>
          <w:w w:val="80"/>
          <w:sz w:val="24"/>
          <w:lang w:val="id-ID"/>
        </w:rPr>
      </w:pPr>
      <w:r w:rsidRPr="00C763E7">
        <w:rPr>
          <w:rFonts w:ascii="Verdana" w:hAnsi="Verdana" w:cs="Verdana"/>
          <w:b/>
          <w:w w:val="80"/>
          <w:sz w:val="24"/>
          <w:lang w:val="id-ID"/>
        </w:rPr>
        <w:t>ARAH KEBIJAKAN KEUANGAN DAERAH</w:t>
      </w:r>
    </w:p>
    <w:p w:rsidR="00A901FA" w:rsidRDefault="00A901FA" w:rsidP="00C763E7">
      <w:pPr>
        <w:spacing w:line="360" w:lineRule="auto"/>
        <w:ind w:firstLine="567"/>
        <w:jc w:val="both"/>
        <w:rPr>
          <w:rFonts w:ascii="Verdana" w:hAnsi="Verdana"/>
          <w:w w:val="80"/>
          <w:lang w:val="id-ID"/>
        </w:rPr>
      </w:pPr>
      <w:r w:rsidRPr="00B664EC">
        <w:rPr>
          <w:rFonts w:ascii="Verdana" w:hAnsi="Verdana"/>
          <w:w w:val="80"/>
        </w:rPr>
        <w:t>Kebijakan Keuangan Daerah berisi kebijakan di bidang pendapatan daerah, kebijakan belanja daerah dan pembiayaan daerah. Inti dari kebijakan itu ialah peningkatan kemandirian keuangan daerah melalui peningkatan pendapatan dan penghematan belanja daerah. Selain itu juga melalukan peningkatan pembiayaan netto.</w:t>
      </w:r>
    </w:p>
    <w:p w:rsidR="00C763E7" w:rsidRPr="00C763E7" w:rsidRDefault="00C763E7" w:rsidP="00C763E7">
      <w:pPr>
        <w:spacing w:line="360" w:lineRule="auto"/>
        <w:ind w:firstLine="567"/>
        <w:jc w:val="both"/>
        <w:rPr>
          <w:rFonts w:ascii="Verdana" w:hAnsi="Verdana"/>
          <w:w w:val="80"/>
          <w:lang w:val="id-ID"/>
        </w:rPr>
      </w:pPr>
    </w:p>
    <w:p w:rsidR="00A901FA" w:rsidRPr="00B664EC" w:rsidRDefault="00C763E7" w:rsidP="00B664EC">
      <w:pPr>
        <w:spacing w:line="360" w:lineRule="auto"/>
        <w:jc w:val="both"/>
        <w:rPr>
          <w:rFonts w:ascii="Verdana" w:hAnsi="Verdana"/>
          <w:b/>
          <w:w w:val="80"/>
        </w:rPr>
      </w:pPr>
      <w:r>
        <w:rPr>
          <w:rFonts w:ascii="Verdana" w:hAnsi="Verdana"/>
          <w:b/>
          <w:w w:val="80"/>
        </w:rPr>
        <w:t>3.</w:t>
      </w:r>
      <w:r>
        <w:rPr>
          <w:rFonts w:ascii="Verdana" w:hAnsi="Verdana"/>
          <w:b/>
          <w:w w:val="80"/>
          <w:lang w:val="id-ID"/>
        </w:rPr>
        <w:t>2</w:t>
      </w:r>
      <w:r w:rsidR="00A901FA" w:rsidRPr="00B664EC">
        <w:rPr>
          <w:rFonts w:ascii="Verdana" w:hAnsi="Verdana"/>
          <w:b/>
          <w:w w:val="80"/>
        </w:rPr>
        <w:t>.1 Kebijakan Peningkatan Pendapatan Daerah</w:t>
      </w:r>
    </w:p>
    <w:p w:rsidR="00D41A4F" w:rsidRPr="00B664EC" w:rsidRDefault="00D41A4F" w:rsidP="00C763E7">
      <w:pPr>
        <w:spacing w:line="360" w:lineRule="auto"/>
        <w:ind w:firstLine="567"/>
        <w:jc w:val="both"/>
        <w:rPr>
          <w:rFonts w:ascii="Verdana" w:hAnsi="Verdana"/>
          <w:w w:val="80"/>
        </w:rPr>
      </w:pPr>
      <w:r w:rsidRPr="00B664EC">
        <w:rPr>
          <w:rFonts w:ascii="Verdana" w:hAnsi="Verdana"/>
          <w:w w:val="80"/>
        </w:rPr>
        <w:t xml:space="preserve">Kebijakan Keungan Daerah kabupaten Grobogan akan diawali dengan kebijakan peningkatan kemandirian keuangan daerah. Untuk penelaahan hal itu akan disampaikan proyeksi pendapatan daerah per tahun dalam table 3.10 berikut. </w:t>
      </w:r>
    </w:p>
    <w:p w:rsidR="00D41A4F" w:rsidRPr="00B664EC" w:rsidRDefault="00D41A4F" w:rsidP="00B664EC">
      <w:pPr>
        <w:spacing w:line="360" w:lineRule="auto"/>
        <w:jc w:val="both"/>
        <w:rPr>
          <w:rFonts w:ascii="Verdana" w:hAnsi="Verdana"/>
          <w:w w:val="80"/>
        </w:rPr>
      </w:pPr>
    </w:p>
    <w:p w:rsidR="00D41A4F" w:rsidRPr="00B664EC" w:rsidRDefault="00D41A4F" w:rsidP="00B664EC">
      <w:pPr>
        <w:spacing w:line="360" w:lineRule="auto"/>
        <w:jc w:val="both"/>
        <w:rPr>
          <w:rFonts w:ascii="Verdana" w:hAnsi="Verdana"/>
          <w:w w:val="80"/>
        </w:rPr>
      </w:pPr>
    </w:p>
    <w:p w:rsidR="00D41A4F" w:rsidRPr="00B664EC" w:rsidRDefault="00D41A4F" w:rsidP="00B664EC">
      <w:pPr>
        <w:spacing w:line="360" w:lineRule="auto"/>
        <w:jc w:val="both"/>
        <w:rPr>
          <w:rFonts w:ascii="Verdana" w:hAnsi="Verdana"/>
          <w:w w:val="80"/>
        </w:rPr>
        <w:sectPr w:rsidR="00D41A4F" w:rsidRPr="00B664EC" w:rsidSect="00B664EC">
          <w:pgSz w:w="11906" w:h="16838"/>
          <w:pgMar w:top="2268" w:right="1701" w:bottom="1701" w:left="2268" w:header="720" w:footer="720" w:gutter="0"/>
          <w:cols w:space="720"/>
          <w:docGrid w:linePitch="360"/>
        </w:sectPr>
      </w:pPr>
    </w:p>
    <w:p w:rsidR="00D41A4F" w:rsidRPr="00C763E7" w:rsidRDefault="00D41A4F" w:rsidP="00C763E7">
      <w:pPr>
        <w:contextualSpacing/>
        <w:jc w:val="center"/>
        <w:rPr>
          <w:rFonts w:ascii="Verdana" w:hAnsi="Verdana"/>
          <w:b/>
          <w:w w:val="80"/>
        </w:rPr>
      </w:pPr>
      <w:r w:rsidRPr="00C763E7">
        <w:rPr>
          <w:rFonts w:ascii="Verdana" w:hAnsi="Verdana"/>
          <w:b/>
          <w:w w:val="80"/>
        </w:rPr>
        <w:lastRenderedPageBreak/>
        <w:t xml:space="preserve">Tabel </w:t>
      </w:r>
      <w:r w:rsidR="00BA43D8" w:rsidRPr="00C763E7">
        <w:rPr>
          <w:rFonts w:ascii="Verdana" w:hAnsi="Verdana"/>
          <w:b/>
          <w:w w:val="80"/>
        </w:rPr>
        <w:t>3.10</w:t>
      </w:r>
    </w:p>
    <w:p w:rsidR="00D41A4F" w:rsidRPr="00C763E7" w:rsidRDefault="00D41A4F" w:rsidP="00C763E7">
      <w:pPr>
        <w:contextualSpacing/>
        <w:jc w:val="center"/>
        <w:rPr>
          <w:rFonts w:ascii="Verdana" w:hAnsi="Verdana"/>
          <w:w w:val="80"/>
          <w:lang w:val="id-ID"/>
        </w:rPr>
      </w:pPr>
      <w:r w:rsidRPr="00B664EC">
        <w:rPr>
          <w:rFonts w:ascii="Verdana" w:hAnsi="Verdana"/>
          <w:w w:val="80"/>
        </w:rPr>
        <w:t>Proyeksi Pendapatan Daerah Kabupa</w:t>
      </w:r>
      <w:r w:rsidR="00C763E7">
        <w:rPr>
          <w:rFonts w:ascii="Verdana" w:hAnsi="Verdana"/>
          <w:w w:val="80"/>
        </w:rPr>
        <w:t>ten Grobogan – Tahun 2013 - 201</w:t>
      </w:r>
      <w:r w:rsidR="00C763E7">
        <w:rPr>
          <w:rFonts w:ascii="Verdana" w:hAnsi="Verdana"/>
          <w:w w:val="80"/>
          <w:lang w:val="id-ID"/>
        </w:rPr>
        <w:t>6</w:t>
      </w:r>
    </w:p>
    <w:tbl>
      <w:tblPr>
        <w:tblW w:w="5170" w:type="pct"/>
        <w:tblLayout w:type="fixed"/>
        <w:tblLook w:val="04A0"/>
      </w:tblPr>
      <w:tblGrid>
        <w:gridCol w:w="816"/>
        <w:gridCol w:w="2268"/>
        <w:gridCol w:w="1981"/>
        <w:gridCol w:w="2103"/>
        <w:gridCol w:w="2208"/>
        <w:gridCol w:w="2078"/>
        <w:gridCol w:w="2076"/>
      </w:tblGrid>
      <w:tr w:rsidR="00D41A4F" w:rsidRPr="00C763E7" w:rsidTr="00C763E7">
        <w:trPr>
          <w:trHeight w:val="20"/>
          <w:tblHeader/>
        </w:trPr>
        <w:tc>
          <w:tcPr>
            <w:tcW w:w="302"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No.</w:t>
            </w:r>
          </w:p>
        </w:tc>
        <w:tc>
          <w:tcPr>
            <w:tcW w:w="838" w:type="pct"/>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Uraian</w:t>
            </w:r>
          </w:p>
        </w:tc>
        <w:tc>
          <w:tcPr>
            <w:tcW w:w="1509" w:type="pct"/>
            <w:gridSpan w:val="2"/>
            <w:tcBorders>
              <w:top w:val="single" w:sz="4" w:space="0" w:color="auto"/>
              <w:left w:val="nil"/>
              <w:bottom w:val="single" w:sz="4" w:space="0" w:color="auto"/>
              <w:right w:val="single" w:sz="4" w:space="0" w:color="auto"/>
            </w:tcBorders>
            <w:shd w:val="clear" w:color="auto" w:fill="8DB3E2" w:themeFill="text2" w:themeFillTint="66"/>
            <w:vAlign w:val="center"/>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2013</w:t>
            </w:r>
          </w:p>
        </w:tc>
        <w:tc>
          <w:tcPr>
            <w:tcW w:w="816" w:type="pct"/>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Target</w:t>
            </w:r>
          </w:p>
        </w:tc>
        <w:tc>
          <w:tcPr>
            <w:tcW w:w="1535" w:type="pct"/>
            <w:gridSpan w:val="2"/>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Proyeksi</w:t>
            </w:r>
          </w:p>
        </w:tc>
      </w:tr>
      <w:tr w:rsidR="00D41A4F" w:rsidRPr="00C763E7" w:rsidTr="00C763E7">
        <w:trPr>
          <w:trHeight w:val="20"/>
          <w:tblHeader/>
        </w:trPr>
        <w:tc>
          <w:tcPr>
            <w:tcW w:w="302" w:type="pct"/>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p>
        </w:tc>
        <w:tc>
          <w:tcPr>
            <w:tcW w:w="838" w:type="pct"/>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p>
        </w:tc>
        <w:tc>
          <w:tcPr>
            <w:tcW w:w="732"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Target</w:t>
            </w:r>
          </w:p>
        </w:tc>
        <w:tc>
          <w:tcPr>
            <w:tcW w:w="777"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Realisasi</w:t>
            </w:r>
          </w:p>
        </w:tc>
        <w:tc>
          <w:tcPr>
            <w:tcW w:w="816"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2014</w:t>
            </w:r>
          </w:p>
        </w:tc>
        <w:tc>
          <w:tcPr>
            <w:tcW w:w="76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2015</w:t>
            </w:r>
          </w:p>
        </w:tc>
        <w:tc>
          <w:tcPr>
            <w:tcW w:w="767"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D41A4F" w:rsidRPr="00C763E7" w:rsidRDefault="00D41A4F"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2016</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1.1</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Pendapatan asli daerah</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134.147.361.354</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155.528.845.046</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172.171.998.000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171.709.964.000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196.905.710.431</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1.1.1</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Pajak daerah</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22.229.718.466</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29.261.819.318</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34.887.500.000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34.887.500.000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43.326.021.023</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1.1.2</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Retribusi daerah</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89.795.829.906</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74.542.464.403</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61.296.187.000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60.252.602.000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40.904.978.396</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1.1.3</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Hsl pengel kekayaan daerah yg dipisahkan</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3.819.989.254</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6.067.646.891</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8.447.324.000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9.028.875.000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12.307.615.164</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1.1.4</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Lain-lain PAD yang sah</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18.301.823.727</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45.656.914.434</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67.540.987.000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67.540.987.000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100.367.095.849</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1.2</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Dana perimbangan</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966.159.421.268</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1.035.608.179.245</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1.105.254.457.000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1.019.415.767.000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1.166.804.528.633</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1.2.1</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bagi hsl pjak/Bagi hsl bkn pajak</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85.026.075.386</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60.978.397.394</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41.740.255.000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41.740.255.000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12.883.041.409</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1.2.2</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alokasi umum</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713.306.549.165</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860.178.195.184</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977.675.512.000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977.675.512.000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1.153.921.487.223</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1.2.3</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alokasi khusus</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167.826.796.717</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114.451.586.667</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85.838.690.000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0</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1.2.4</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Penyesuaian</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1.2.5</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Bagi Hasil Pajak Provinsi</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1.3</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Lain-2 pendapatan daerah yang sah</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158.279.661.832</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234.442.434.751</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311.875.795.000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278.749.028.000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411.462.451.873</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1.3.1</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Hibah</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0</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3.987.764.444</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4.177.976.000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1.177.976.000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2.963.293.333</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1.3.2</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darurat</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0</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56.824.428.000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59.652.028.000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98.477.513.333</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1.3.3</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Bagi hasil pajak dari provinsi dan dari pemerintah daerah lainnya</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79.765.092.190</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156.517.276.529</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217.919.024.000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217.919.024.000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310.021.645.207</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1.3.4</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Penyesuaian dan Otsus</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50.587.552.267</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43.939.156.000</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32.954.367.000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0</w:t>
            </w:r>
          </w:p>
        </w:tc>
      </w:tr>
      <w:tr w:rsidR="00D41A4F" w:rsidRPr="00C763E7" w:rsidTr="00C763E7">
        <w:trPr>
          <w:trHeight w:val="20"/>
        </w:trPr>
        <w:tc>
          <w:tcPr>
            <w:tcW w:w="3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1.3.5</w:t>
            </w:r>
          </w:p>
        </w:tc>
        <w:tc>
          <w:tcPr>
            <w:tcW w:w="8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 xml:space="preserve">Bantuan Keuangan dari provinsi pemerintah </w:t>
            </w:r>
            <w:r w:rsidRPr="00C763E7">
              <w:rPr>
                <w:rFonts w:ascii="Verdana" w:eastAsia="Times New Roman" w:hAnsi="Verdana" w:cs="Times New Roman"/>
                <w:color w:val="000000"/>
                <w:w w:val="80"/>
                <w:sz w:val="20"/>
                <w:szCs w:val="20"/>
                <w:lang w:eastAsia="id-ID"/>
              </w:rPr>
              <w:lastRenderedPageBreak/>
              <w:t>daerah lainnya*)</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lastRenderedPageBreak/>
              <w:t>27.927.017.375</w:t>
            </w:r>
          </w:p>
        </w:tc>
        <w:tc>
          <w:tcPr>
            <w:tcW w:w="7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0</w:t>
            </w:r>
          </w:p>
        </w:tc>
      </w:tr>
      <w:tr w:rsidR="00D41A4F" w:rsidRPr="00C763E7" w:rsidTr="00C763E7">
        <w:trPr>
          <w:trHeight w:val="20"/>
        </w:trPr>
        <w:tc>
          <w:tcPr>
            <w:tcW w:w="114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lastRenderedPageBreak/>
              <w:t>JUMLAH PENDAPATAN DAERAH (1.1 +1.2+1.3)</w:t>
            </w:r>
          </w:p>
        </w:tc>
        <w:tc>
          <w:tcPr>
            <w:tcW w:w="732" w:type="pct"/>
            <w:tcBorders>
              <w:top w:val="single" w:sz="4" w:space="0" w:color="auto"/>
              <w:left w:val="single" w:sz="4" w:space="0" w:color="auto"/>
              <w:bottom w:val="single" w:sz="4" w:space="0" w:color="auto"/>
              <w:right w:val="single" w:sz="4" w:space="0" w:color="auto"/>
            </w:tcBorders>
            <w:vAlign w:val="center"/>
          </w:tcPr>
          <w:p w:rsidR="00D41A4F" w:rsidRPr="00C763E7" w:rsidRDefault="00D41A4F" w:rsidP="00C763E7">
            <w:pPr>
              <w:jc w:val="right"/>
              <w:rPr>
                <w:rFonts w:ascii="Verdana" w:hAnsi="Verdana"/>
                <w:b/>
                <w:bCs/>
                <w:color w:val="000000"/>
                <w:w w:val="80"/>
                <w:sz w:val="20"/>
                <w:szCs w:val="20"/>
              </w:rPr>
            </w:pPr>
            <w:r w:rsidRPr="00C763E7">
              <w:rPr>
                <w:rFonts w:ascii="Verdana" w:hAnsi="Verdana"/>
                <w:b/>
                <w:bCs/>
                <w:color w:val="000000"/>
                <w:w w:val="80"/>
                <w:sz w:val="20"/>
                <w:szCs w:val="20"/>
              </w:rPr>
              <w:t>1.258.586.444.</w:t>
            </w:r>
            <w:r w:rsidRPr="00C763E7">
              <w:rPr>
                <w:rFonts w:ascii="Verdana" w:eastAsia="Times New Roman" w:hAnsi="Verdana" w:cs="Times New Roman"/>
                <w:b/>
                <w:bCs/>
                <w:color w:val="000000"/>
                <w:w w:val="80"/>
                <w:sz w:val="20"/>
                <w:szCs w:val="20"/>
                <w:lang w:eastAsia="id-ID"/>
              </w:rPr>
              <w:t>454</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1.425.579.459.042</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1.589.302.250.000</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1.469.874.759.000</w:t>
            </w: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41A4F" w:rsidRPr="00C763E7" w:rsidRDefault="00D41A4F" w:rsidP="00C763E7">
            <w:pPr>
              <w:jc w:val="right"/>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1.775.172.690.937</w:t>
            </w:r>
          </w:p>
        </w:tc>
      </w:tr>
    </w:tbl>
    <w:p w:rsidR="00D41A4F" w:rsidRPr="00B664EC" w:rsidRDefault="00D41A4F" w:rsidP="00B664EC">
      <w:pPr>
        <w:spacing w:line="360" w:lineRule="auto"/>
        <w:jc w:val="both"/>
        <w:rPr>
          <w:rFonts w:ascii="Verdana" w:hAnsi="Verdana"/>
          <w:w w:val="80"/>
        </w:rPr>
      </w:pPr>
      <w:r w:rsidRPr="00B664EC">
        <w:rPr>
          <w:rFonts w:ascii="Verdana" w:hAnsi="Verdana"/>
          <w:w w:val="80"/>
        </w:rPr>
        <w:t>Sumber : Data Diolah</w:t>
      </w:r>
    </w:p>
    <w:p w:rsidR="00D41A4F" w:rsidRPr="00B664EC" w:rsidRDefault="00D41A4F" w:rsidP="00B664EC">
      <w:pPr>
        <w:spacing w:line="360" w:lineRule="auto"/>
        <w:jc w:val="both"/>
        <w:rPr>
          <w:rFonts w:ascii="Verdana" w:hAnsi="Verdana"/>
          <w:w w:val="80"/>
        </w:rPr>
      </w:pPr>
    </w:p>
    <w:p w:rsidR="00D41A4F" w:rsidRPr="00B664EC" w:rsidRDefault="00D41A4F" w:rsidP="00B664EC">
      <w:pPr>
        <w:spacing w:line="360" w:lineRule="auto"/>
        <w:jc w:val="both"/>
        <w:rPr>
          <w:rFonts w:ascii="Verdana" w:hAnsi="Verdana"/>
          <w:w w:val="80"/>
        </w:rPr>
        <w:sectPr w:rsidR="00D41A4F" w:rsidRPr="00B664EC" w:rsidSect="00B664EC">
          <w:pgSz w:w="16838" w:h="11906" w:orient="landscape"/>
          <w:pgMar w:top="2268" w:right="1701" w:bottom="1701" w:left="2268" w:header="720" w:footer="720" w:gutter="0"/>
          <w:cols w:space="720"/>
          <w:docGrid w:linePitch="360"/>
        </w:sectPr>
      </w:pPr>
    </w:p>
    <w:p w:rsidR="00D41A4F" w:rsidRPr="00B664EC" w:rsidRDefault="00D41A4F" w:rsidP="00C763E7">
      <w:pPr>
        <w:spacing w:line="360" w:lineRule="auto"/>
        <w:ind w:firstLine="567"/>
        <w:jc w:val="both"/>
        <w:rPr>
          <w:rFonts w:ascii="Verdana" w:hAnsi="Verdana"/>
          <w:w w:val="80"/>
        </w:rPr>
      </w:pPr>
      <w:r w:rsidRPr="00B664EC">
        <w:rPr>
          <w:rFonts w:ascii="Verdana" w:hAnsi="Verdana"/>
          <w:w w:val="80"/>
        </w:rPr>
        <w:lastRenderedPageBreak/>
        <w:t>Dari pengalaman dan juga estimasi ke depan, maka dapat diprediksi anggaran pendapatan daerah terutama PAD akan ditingkatkan.</w:t>
      </w:r>
      <w:r w:rsidR="00BA43D8" w:rsidRPr="00B664EC">
        <w:rPr>
          <w:rFonts w:ascii="Verdana" w:hAnsi="Verdana"/>
          <w:w w:val="80"/>
        </w:rPr>
        <w:t xml:space="preserve"> Untuk melihat potensi kerangka kebijakan peningkatan pendapatan maka disajikan proyeksinya dalam persentase pada table 3.11 berikut ini.</w:t>
      </w:r>
    </w:p>
    <w:p w:rsidR="00BA43D8" w:rsidRPr="00C763E7" w:rsidRDefault="00BA43D8" w:rsidP="00C763E7">
      <w:pPr>
        <w:contextualSpacing/>
        <w:jc w:val="center"/>
        <w:rPr>
          <w:rFonts w:ascii="Verdana" w:hAnsi="Verdana"/>
          <w:b/>
          <w:w w:val="80"/>
        </w:rPr>
      </w:pPr>
      <w:r w:rsidRPr="00C763E7">
        <w:rPr>
          <w:rFonts w:ascii="Verdana" w:hAnsi="Verdana"/>
          <w:b/>
          <w:w w:val="80"/>
        </w:rPr>
        <w:t>Tabel 3.11</w:t>
      </w:r>
    </w:p>
    <w:p w:rsidR="00C763E7" w:rsidRDefault="00BA43D8" w:rsidP="00C763E7">
      <w:pPr>
        <w:contextualSpacing/>
        <w:jc w:val="center"/>
        <w:rPr>
          <w:rFonts w:ascii="Verdana" w:hAnsi="Verdana"/>
          <w:w w:val="80"/>
          <w:lang w:val="id-ID"/>
        </w:rPr>
      </w:pPr>
      <w:r w:rsidRPr="00B664EC">
        <w:rPr>
          <w:rFonts w:ascii="Verdana" w:hAnsi="Verdana"/>
          <w:w w:val="80"/>
        </w:rPr>
        <w:t xml:space="preserve">Prosentase Proyeksi Anggaran Pendapatan Kabupaten Grobogan </w:t>
      </w:r>
    </w:p>
    <w:p w:rsidR="00BA43D8" w:rsidRPr="00B664EC" w:rsidRDefault="00BA43D8" w:rsidP="00C763E7">
      <w:pPr>
        <w:contextualSpacing/>
        <w:jc w:val="center"/>
        <w:rPr>
          <w:rFonts w:ascii="Verdana" w:hAnsi="Verdana"/>
          <w:w w:val="80"/>
        </w:rPr>
      </w:pPr>
      <w:r w:rsidRPr="00B664EC">
        <w:rPr>
          <w:rFonts w:ascii="Verdana" w:hAnsi="Verdana"/>
          <w:w w:val="80"/>
        </w:rPr>
        <w:t>Tahun 2013 - 2016</w:t>
      </w:r>
    </w:p>
    <w:tbl>
      <w:tblPr>
        <w:tblW w:w="4859" w:type="pct"/>
        <w:tblInd w:w="250" w:type="dxa"/>
        <w:tblLook w:val="04A0"/>
      </w:tblPr>
      <w:tblGrid>
        <w:gridCol w:w="639"/>
        <w:gridCol w:w="2054"/>
        <w:gridCol w:w="1046"/>
        <w:gridCol w:w="1046"/>
        <w:gridCol w:w="1046"/>
        <w:gridCol w:w="1046"/>
        <w:gridCol w:w="1046"/>
      </w:tblGrid>
      <w:tr w:rsidR="00BA43D8" w:rsidRPr="00C763E7" w:rsidTr="00C763E7">
        <w:trPr>
          <w:trHeight w:val="315"/>
        </w:trPr>
        <w:tc>
          <w:tcPr>
            <w:tcW w:w="403" w:type="pct"/>
            <w:vMerge w:val="restart"/>
            <w:tcBorders>
              <w:top w:val="single" w:sz="8" w:space="0" w:color="auto"/>
              <w:left w:val="single" w:sz="8" w:space="0" w:color="auto"/>
              <w:bottom w:val="single" w:sz="8" w:space="0" w:color="000000"/>
              <w:right w:val="single" w:sz="8" w:space="0" w:color="auto"/>
            </w:tcBorders>
            <w:shd w:val="clear" w:color="000000" w:fill="C6D9F1"/>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No.</w:t>
            </w:r>
          </w:p>
        </w:tc>
        <w:tc>
          <w:tcPr>
            <w:tcW w:w="1296" w:type="pct"/>
            <w:vMerge w:val="restart"/>
            <w:tcBorders>
              <w:top w:val="single" w:sz="8" w:space="0" w:color="auto"/>
              <w:left w:val="single" w:sz="8" w:space="0" w:color="auto"/>
              <w:bottom w:val="single" w:sz="8" w:space="0" w:color="000000"/>
              <w:right w:val="single" w:sz="8" w:space="0" w:color="auto"/>
            </w:tcBorders>
            <w:shd w:val="clear" w:color="000000" w:fill="C6D9F1"/>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Uraian</w:t>
            </w:r>
          </w:p>
        </w:tc>
        <w:tc>
          <w:tcPr>
            <w:tcW w:w="1320" w:type="pct"/>
            <w:gridSpan w:val="2"/>
            <w:tcBorders>
              <w:top w:val="single" w:sz="8" w:space="0" w:color="auto"/>
              <w:left w:val="nil"/>
              <w:bottom w:val="single" w:sz="8" w:space="0" w:color="auto"/>
              <w:right w:val="single" w:sz="8" w:space="0" w:color="000000"/>
            </w:tcBorders>
            <w:shd w:val="clear" w:color="000000" w:fill="C6D9F1"/>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2013</w:t>
            </w:r>
          </w:p>
        </w:tc>
        <w:tc>
          <w:tcPr>
            <w:tcW w:w="660" w:type="pct"/>
            <w:tcBorders>
              <w:top w:val="single" w:sz="8" w:space="0" w:color="auto"/>
              <w:left w:val="nil"/>
              <w:bottom w:val="single" w:sz="8" w:space="0" w:color="auto"/>
              <w:right w:val="single" w:sz="8" w:space="0" w:color="auto"/>
            </w:tcBorders>
            <w:shd w:val="clear" w:color="000000" w:fill="C6D9F1"/>
            <w:noWrap/>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Target</w:t>
            </w:r>
          </w:p>
        </w:tc>
        <w:tc>
          <w:tcPr>
            <w:tcW w:w="1320" w:type="pct"/>
            <w:gridSpan w:val="2"/>
            <w:tcBorders>
              <w:top w:val="single" w:sz="8" w:space="0" w:color="auto"/>
              <w:left w:val="nil"/>
              <w:bottom w:val="single" w:sz="8" w:space="0" w:color="auto"/>
              <w:right w:val="single" w:sz="8" w:space="0" w:color="000000"/>
            </w:tcBorders>
            <w:shd w:val="clear" w:color="000000" w:fill="C6D9F1"/>
            <w:noWrap/>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Proyeksi</w:t>
            </w:r>
          </w:p>
        </w:tc>
      </w:tr>
      <w:tr w:rsidR="00BA43D8" w:rsidRPr="00C763E7" w:rsidTr="00C763E7">
        <w:trPr>
          <w:trHeight w:val="315"/>
        </w:trPr>
        <w:tc>
          <w:tcPr>
            <w:tcW w:w="403" w:type="pct"/>
            <w:vMerge/>
            <w:tcBorders>
              <w:top w:val="single" w:sz="8" w:space="0" w:color="auto"/>
              <w:left w:val="single" w:sz="8" w:space="0" w:color="auto"/>
              <w:bottom w:val="single" w:sz="8" w:space="0" w:color="000000"/>
              <w:right w:val="single" w:sz="8" w:space="0" w:color="auto"/>
            </w:tcBorders>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p>
        </w:tc>
        <w:tc>
          <w:tcPr>
            <w:tcW w:w="1296" w:type="pct"/>
            <w:vMerge/>
            <w:tcBorders>
              <w:top w:val="single" w:sz="8" w:space="0" w:color="auto"/>
              <w:left w:val="single" w:sz="8" w:space="0" w:color="auto"/>
              <w:bottom w:val="single" w:sz="8" w:space="0" w:color="000000"/>
              <w:right w:val="single" w:sz="8" w:space="0" w:color="auto"/>
            </w:tcBorders>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p>
        </w:tc>
        <w:tc>
          <w:tcPr>
            <w:tcW w:w="660" w:type="pct"/>
            <w:tcBorders>
              <w:top w:val="nil"/>
              <w:left w:val="nil"/>
              <w:bottom w:val="single" w:sz="8" w:space="0" w:color="auto"/>
              <w:right w:val="single" w:sz="8" w:space="0" w:color="auto"/>
            </w:tcBorders>
            <w:shd w:val="clear" w:color="000000" w:fill="C6D9F1"/>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Target</w:t>
            </w:r>
          </w:p>
        </w:tc>
        <w:tc>
          <w:tcPr>
            <w:tcW w:w="660" w:type="pct"/>
            <w:tcBorders>
              <w:top w:val="nil"/>
              <w:left w:val="nil"/>
              <w:bottom w:val="single" w:sz="8" w:space="0" w:color="auto"/>
              <w:right w:val="single" w:sz="8" w:space="0" w:color="auto"/>
            </w:tcBorders>
            <w:shd w:val="clear" w:color="000000" w:fill="C6D9F1"/>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Realisasi</w:t>
            </w:r>
          </w:p>
        </w:tc>
        <w:tc>
          <w:tcPr>
            <w:tcW w:w="660" w:type="pct"/>
            <w:tcBorders>
              <w:top w:val="nil"/>
              <w:left w:val="nil"/>
              <w:bottom w:val="single" w:sz="8" w:space="0" w:color="auto"/>
              <w:right w:val="single" w:sz="8" w:space="0" w:color="auto"/>
            </w:tcBorders>
            <w:shd w:val="clear" w:color="000000" w:fill="C6D9F1"/>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2014</w:t>
            </w:r>
          </w:p>
        </w:tc>
        <w:tc>
          <w:tcPr>
            <w:tcW w:w="660" w:type="pct"/>
            <w:tcBorders>
              <w:top w:val="nil"/>
              <w:left w:val="nil"/>
              <w:bottom w:val="single" w:sz="8" w:space="0" w:color="auto"/>
              <w:right w:val="single" w:sz="8" w:space="0" w:color="auto"/>
            </w:tcBorders>
            <w:shd w:val="clear" w:color="000000" w:fill="C6D9F1"/>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2015</w:t>
            </w:r>
          </w:p>
        </w:tc>
        <w:tc>
          <w:tcPr>
            <w:tcW w:w="660" w:type="pct"/>
            <w:tcBorders>
              <w:top w:val="nil"/>
              <w:left w:val="nil"/>
              <w:bottom w:val="single" w:sz="8" w:space="0" w:color="auto"/>
              <w:right w:val="single" w:sz="8" w:space="0" w:color="auto"/>
            </w:tcBorders>
            <w:shd w:val="clear" w:color="000000" w:fill="C6D9F1"/>
            <w:vAlign w:val="center"/>
            <w:hideMark/>
          </w:tcPr>
          <w:p w:rsidR="00BA43D8" w:rsidRPr="00C763E7" w:rsidRDefault="00BA43D8" w:rsidP="00C763E7">
            <w:pPr>
              <w:jc w:val="cente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2016</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1.1</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Pendapatan asli daerah</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10,66%</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10,91%</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10,83%</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11,68%</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11,09%</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1.1.1</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Pajak daerah</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1,77%</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2,05%</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2,20%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2,37%</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2,44%</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1.1.2</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Retribusi daerah</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7,13%</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5,23%</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3,86%</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4,10%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2,30%</w:t>
            </w:r>
          </w:p>
        </w:tc>
      </w:tr>
      <w:tr w:rsidR="00BA43D8" w:rsidRPr="00C763E7" w:rsidTr="00C763E7">
        <w:trPr>
          <w:trHeight w:val="49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1.1.3</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Hsl pengel kekayaan daerah yg dipisahkan</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0,30%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0,43%</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0,53%</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0,61%</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0,69%</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1.1.4</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Lain-lain PAD yang sah</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1,45%</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3,20%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4,25%</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4,60%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5,65%</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1.2</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Dana perimbangan</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76,77%</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72,64%</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69,54%</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69,35%</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65,73%</w:t>
            </w:r>
          </w:p>
        </w:tc>
      </w:tr>
      <w:tr w:rsidR="00BA43D8" w:rsidRPr="00C763E7" w:rsidTr="00C763E7">
        <w:trPr>
          <w:trHeight w:val="49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1.2.1</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bagi hsl pjak/Bagi hsl bkn pajak</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6,76%</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4,28%</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2,63%</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2,84%</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0,73%</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1.2.2</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alokasi umum</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56,68%</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60,34%</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61,52%</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66,51%</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65,00%</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1.2.3</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alokasi khusus</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13,33%</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8,03%</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5,40%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1.2.4</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Penyesuaian</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1.2.5</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Bagi Hasil Pajak Provinsi</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r>
      <w:tr w:rsidR="00BA43D8" w:rsidRPr="00C763E7" w:rsidTr="00C763E7">
        <w:trPr>
          <w:trHeight w:val="49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1.3</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Lain-2 pendapatan daerah yang sah</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12,58%</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16,45%</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19,62%</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18,96%</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23,18%</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1.3.1</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Hibah</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0,28%</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0,26%</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0,08%</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0,17%</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1.3.2</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darurat</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3,58%</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4,06%</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5,55%</w:t>
            </w:r>
          </w:p>
        </w:tc>
      </w:tr>
      <w:tr w:rsidR="00BA43D8" w:rsidRPr="00C763E7" w:rsidTr="00C763E7">
        <w:trPr>
          <w:trHeight w:val="720"/>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1.3.3</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Bagi hasil pajak dari provinsi dan dari pemerintah daerah lainnya</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6,34%</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10,98%</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13,71%</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14,83%</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17,46%</w:t>
            </w:r>
          </w:p>
        </w:tc>
      </w:tr>
      <w:tr w:rsidR="00BA43D8" w:rsidRPr="00C763E7" w:rsidTr="00C763E7">
        <w:trPr>
          <w:trHeight w:val="315"/>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1.3.4</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Dana Penyesuaian dan Otsus</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4,02%</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3,08%</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2,07%</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r>
      <w:tr w:rsidR="00BA43D8" w:rsidRPr="00C763E7" w:rsidTr="00C763E7">
        <w:trPr>
          <w:trHeight w:val="720"/>
        </w:trPr>
        <w:tc>
          <w:tcPr>
            <w:tcW w:w="403" w:type="pct"/>
            <w:tcBorders>
              <w:top w:val="nil"/>
              <w:left w:val="single" w:sz="8" w:space="0" w:color="auto"/>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1.3.5</w:t>
            </w:r>
          </w:p>
        </w:tc>
        <w:tc>
          <w:tcPr>
            <w:tcW w:w="1296"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rPr>
                <w:rFonts w:ascii="Verdana" w:eastAsia="Times New Roman" w:hAnsi="Verdana" w:cs="Times New Roman"/>
                <w:color w:val="000000"/>
                <w:w w:val="80"/>
                <w:sz w:val="20"/>
                <w:szCs w:val="20"/>
                <w:lang w:eastAsia="id-ID"/>
              </w:rPr>
            </w:pPr>
            <w:r w:rsidRPr="00C763E7">
              <w:rPr>
                <w:rFonts w:ascii="Verdana" w:eastAsia="Times New Roman" w:hAnsi="Verdana" w:cs="Times New Roman"/>
                <w:color w:val="000000"/>
                <w:w w:val="80"/>
                <w:sz w:val="20"/>
                <w:szCs w:val="20"/>
                <w:lang w:eastAsia="id-ID"/>
              </w:rPr>
              <w:t>Bantuan Keuangan dari provinsi pemerintah daerah lainnya*)</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2,22%</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 </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color w:val="000000"/>
                <w:w w:val="80"/>
                <w:sz w:val="20"/>
                <w:szCs w:val="20"/>
                <w:lang w:eastAsia="id-ID"/>
              </w:rPr>
            </w:pPr>
            <w:r w:rsidRPr="00C763E7">
              <w:rPr>
                <w:rFonts w:ascii="Verdana" w:eastAsia="Times New Roman" w:hAnsi="Verdana"/>
                <w:color w:val="000000"/>
                <w:w w:val="80"/>
                <w:sz w:val="20"/>
                <w:szCs w:val="20"/>
                <w:lang w:eastAsia="id-ID"/>
              </w:rPr>
              <w:t>0,00%</w:t>
            </w:r>
          </w:p>
        </w:tc>
      </w:tr>
      <w:tr w:rsidR="00BA43D8" w:rsidRPr="00C763E7" w:rsidTr="00C763E7">
        <w:trPr>
          <w:trHeight w:val="315"/>
        </w:trPr>
        <w:tc>
          <w:tcPr>
            <w:tcW w:w="1699"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BA43D8" w:rsidRPr="00C763E7" w:rsidRDefault="00BA43D8" w:rsidP="00C763E7">
            <w:pPr>
              <w:rPr>
                <w:rFonts w:ascii="Verdana" w:eastAsia="Times New Roman" w:hAnsi="Verdana" w:cs="Times New Roman"/>
                <w:b/>
                <w:bCs/>
                <w:color w:val="000000"/>
                <w:w w:val="80"/>
                <w:sz w:val="20"/>
                <w:szCs w:val="20"/>
                <w:lang w:eastAsia="id-ID"/>
              </w:rPr>
            </w:pPr>
            <w:r w:rsidRPr="00C763E7">
              <w:rPr>
                <w:rFonts w:ascii="Verdana" w:eastAsia="Times New Roman" w:hAnsi="Verdana" w:cs="Times New Roman"/>
                <w:b/>
                <w:bCs/>
                <w:color w:val="000000"/>
                <w:w w:val="80"/>
                <w:sz w:val="20"/>
                <w:szCs w:val="20"/>
                <w:lang w:eastAsia="id-ID"/>
              </w:rPr>
              <w:t>JUMLAH PENDAPATAN DAERAH (1.1 +1.2+1.3)</w:t>
            </w:r>
          </w:p>
        </w:tc>
        <w:tc>
          <w:tcPr>
            <w:tcW w:w="660" w:type="pct"/>
            <w:tcBorders>
              <w:top w:val="nil"/>
              <w:left w:val="nil"/>
              <w:bottom w:val="single" w:sz="8" w:space="0" w:color="auto"/>
              <w:right w:val="single" w:sz="8" w:space="0" w:color="auto"/>
            </w:tcBorders>
            <w:shd w:val="clear" w:color="auto" w:fill="auto"/>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100,00%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100,00%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100,00%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100,00%</w:t>
            </w:r>
          </w:p>
        </w:tc>
        <w:tc>
          <w:tcPr>
            <w:tcW w:w="660" w:type="pct"/>
            <w:tcBorders>
              <w:top w:val="nil"/>
              <w:left w:val="nil"/>
              <w:bottom w:val="single" w:sz="8" w:space="0" w:color="auto"/>
              <w:right w:val="single" w:sz="8" w:space="0" w:color="auto"/>
            </w:tcBorders>
            <w:shd w:val="clear" w:color="auto" w:fill="auto"/>
            <w:noWrap/>
            <w:vAlign w:val="center"/>
            <w:hideMark/>
          </w:tcPr>
          <w:p w:rsidR="00BA43D8" w:rsidRPr="00C763E7" w:rsidRDefault="00BA43D8" w:rsidP="00C763E7">
            <w:pPr>
              <w:jc w:val="right"/>
              <w:rPr>
                <w:rFonts w:ascii="Verdana" w:eastAsia="Times New Roman" w:hAnsi="Verdana"/>
                <w:b/>
                <w:bCs/>
                <w:color w:val="000000"/>
                <w:w w:val="80"/>
                <w:sz w:val="20"/>
                <w:szCs w:val="20"/>
                <w:lang w:eastAsia="id-ID"/>
              </w:rPr>
            </w:pPr>
            <w:r w:rsidRPr="00C763E7">
              <w:rPr>
                <w:rFonts w:ascii="Verdana" w:eastAsia="Times New Roman" w:hAnsi="Verdana"/>
                <w:b/>
                <w:bCs/>
                <w:color w:val="000000"/>
                <w:w w:val="80"/>
                <w:sz w:val="20"/>
                <w:szCs w:val="20"/>
                <w:lang w:eastAsia="id-ID"/>
              </w:rPr>
              <w:t>100,00%</w:t>
            </w:r>
          </w:p>
        </w:tc>
      </w:tr>
    </w:tbl>
    <w:p w:rsidR="00BA43D8" w:rsidRPr="00C763E7" w:rsidRDefault="00C763E7" w:rsidP="00B664EC">
      <w:pPr>
        <w:spacing w:line="360" w:lineRule="auto"/>
        <w:rPr>
          <w:rFonts w:ascii="Verdana" w:hAnsi="Verdana"/>
          <w:w w:val="80"/>
          <w:sz w:val="20"/>
        </w:rPr>
      </w:pPr>
      <w:r>
        <w:rPr>
          <w:rFonts w:ascii="Verdana" w:hAnsi="Verdana"/>
          <w:w w:val="80"/>
          <w:lang w:val="id-ID"/>
        </w:rPr>
        <w:t xml:space="preserve">  </w:t>
      </w:r>
      <w:r w:rsidR="00BA43D8" w:rsidRPr="00C763E7">
        <w:rPr>
          <w:rFonts w:ascii="Verdana" w:hAnsi="Verdana"/>
          <w:w w:val="80"/>
          <w:sz w:val="20"/>
        </w:rPr>
        <w:t>Sumber : Data diolah</w:t>
      </w:r>
    </w:p>
    <w:p w:rsidR="00BA43D8" w:rsidRPr="00B664EC" w:rsidRDefault="00BA43D8" w:rsidP="00B664EC">
      <w:pPr>
        <w:spacing w:line="360" w:lineRule="auto"/>
        <w:rPr>
          <w:rFonts w:ascii="Verdana" w:hAnsi="Verdana"/>
          <w:w w:val="80"/>
        </w:rPr>
      </w:pPr>
    </w:p>
    <w:p w:rsidR="00BA43D8" w:rsidRPr="00C763E7" w:rsidRDefault="00BA43D8" w:rsidP="00C763E7">
      <w:pPr>
        <w:spacing w:line="360" w:lineRule="auto"/>
        <w:ind w:firstLine="567"/>
        <w:jc w:val="both"/>
        <w:rPr>
          <w:rFonts w:ascii="Verdana" w:hAnsi="Verdana"/>
          <w:w w:val="80"/>
        </w:rPr>
      </w:pPr>
      <w:r w:rsidRPr="00B664EC">
        <w:rPr>
          <w:rFonts w:ascii="Verdana" w:hAnsi="Verdana"/>
          <w:w w:val="80"/>
        </w:rPr>
        <w:t>Dalam Tabel 3.11 dapat diketahui bahwa kebijakan pendapatan daerah kabupaten Grobogan akan dititik beratkan pada peningkatan PAD dalam persentase 10,66% menjadi 11,09%.</w:t>
      </w:r>
      <w:r w:rsidR="00C763E7">
        <w:rPr>
          <w:rFonts w:ascii="Verdana" w:hAnsi="Verdana"/>
          <w:w w:val="80"/>
          <w:lang w:val="id-ID"/>
        </w:rPr>
        <w:t xml:space="preserve"> </w:t>
      </w:r>
      <w:r w:rsidRPr="00B664EC">
        <w:rPr>
          <w:rFonts w:ascii="Verdana" w:hAnsi="Verdana"/>
          <w:w w:val="80"/>
        </w:rPr>
        <w:t xml:space="preserve">Kebijakan yang pada dana perimbangan adalah menekan proporsi dana tersebut. Besarnya dana perimbangan mencerminkan besarnya ketergantungan pada Pemerintah Pusat. Untuk meningkatkan kemandirian maka angka proporsinya diturunkan dari </w:t>
      </w:r>
      <w:r w:rsidRPr="00B664EC">
        <w:rPr>
          <w:rFonts w:ascii="Verdana" w:eastAsia="Times New Roman" w:hAnsi="Verdana"/>
          <w:bCs/>
          <w:color w:val="000000"/>
          <w:w w:val="80"/>
          <w:lang w:eastAsia="id-ID"/>
        </w:rPr>
        <w:t xml:space="preserve">76, 77% menjadi hanya 69,54% pada tahun 2015 dan menjadi 65, 73% pada tahun 2016. </w:t>
      </w:r>
      <w:r w:rsidR="00A901FA" w:rsidRPr="00B664EC">
        <w:rPr>
          <w:rFonts w:ascii="Verdana" w:eastAsia="Times New Roman" w:hAnsi="Verdana"/>
          <w:bCs/>
          <w:color w:val="000000"/>
          <w:w w:val="80"/>
          <w:lang w:eastAsia="id-ID"/>
        </w:rPr>
        <w:t>Untuk mengimbangi penurunan dana per</w:t>
      </w:r>
      <w:r w:rsidR="0036116F">
        <w:rPr>
          <w:rFonts w:ascii="Verdana" w:eastAsia="Times New Roman" w:hAnsi="Verdana"/>
          <w:bCs/>
          <w:color w:val="000000"/>
          <w:w w:val="80"/>
          <w:lang w:eastAsia="id-ID"/>
        </w:rPr>
        <w:t>imbangan yang jumlahnya relatif</w:t>
      </w:r>
      <w:r w:rsidR="00A901FA" w:rsidRPr="00B664EC">
        <w:rPr>
          <w:rFonts w:ascii="Verdana" w:eastAsia="Times New Roman" w:hAnsi="Verdana"/>
          <w:bCs/>
          <w:color w:val="000000"/>
          <w:w w:val="80"/>
          <w:lang w:eastAsia="id-ID"/>
        </w:rPr>
        <w:t xml:space="preserve"> besar, maka Pemerintah Kabupaten Grobogan meningkatkan proporsi (%) lain-lain pendapatan yang sah dari sebesar 12,58% pada tahun 2013 menjadi 18,96% pada tahun 2015 dan meningkat lagi menjadi 23,18% pada tahun 2016.</w:t>
      </w:r>
    </w:p>
    <w:p w:rsidR="00A901FA" w:rsidRPr="00B664EC" w:rsidRDefault="00A901FA" w:rsidP="00B664EC">
      <w:pPr>
        <w:spacing w:line="360" w:lineRule="auto"/>
        <w:jc w:val="both"/>
        <w:rPr>
          <w:rFonts w:ascii="Verdana" w:eastAsia="Times New Roman" w:hAnsi="Verdana"/>
          <w:bCs/>
          <w:color w:val="000000"/>
          <w:w w:val="80"/>
          <w:lang w:eastAsia="id-ID"/>
        </w:rPr>
      </w:pPr>
    </w:p>
    <w:p w:rsidR="00A901FA" w:rsidRPr="00B664EC" w:rsidRDefault="00A901FA" w:rsidP="00B664EC">
      <w:pPr>
        <w:spacing w:line="360" w:lineRule="auto"/>
        <w:jc w:val="both"/>
        <w:rPr>
          <w:rFonts w:ascii="Verdana" w:hAnsi="Verdana"/>
          <w:b/>
          <w:w w:val="80"/>
        </w:rPr>
      </w:pPr>
      <w:r w:rsidRPr="00B664EC">
        <w:rPr>
          <w:rFonts w:ascii="Verdana" w:hAnsi="Verdana"/>
          <w:b/>
          <w:w w:val="80"/>
        </w:rPr>
        <w:t>3.</w:t>
      </w:r>
      <w:r w:rsidR="0094737B">
        <w:rPr>
          <w:rFonts w:ascii="Verdana" w:hAnsi="Verdana"/>
          <w:b/>
          <w:w w:val="80"/>
          <w:lang w:val="id-ID"/>
        </w:rPr>
        <w:t>2</w:t>
      </w:r>
      <w:r w:rsidRPr="00B664EC">
        <w:rPr>
          <w:rFonts w:ascii="Verdana" w:hAnsi="Verdana"/>
          <w:b/>
          <w:w w:val="80"/>
        </w:rPr>
        <w:t>.2 Kebijakan Belanja Daerah</w:t>
      </w:r>
    </w:p>
    <w:p w:rsidR="00A901FA" w:rsidRPr="00B664EC" w:rsidRDefault="00A901FA" w:rsidP="0094737B">
      <w:pPr>
        <w:spacing w:line="360" w:lineRule="auto"/>
        <w:ind w:firstLine="567"/>
        <w:jc w:val="both"/>
        <w:rPr>
          <w:rFonts w:ascii="Verdana" w:hAnsi="Verdana"/>
          <w:w w:val="80"/>
        </w:rPr>
      </w:pPr>
      <w:r w:rsidRPr="0094737B">
        <w:rPr>
          <w:rFonts w:ascii="Verdana" w:eastAsia="Times New Roman" w:hAnsi="Verdana"/>
          <w:bCs/>
          <w:color w:val="000000"/>
          <w:w w:val="80"/>
          <w:lang w:eastAsia="id-ID"/>
        </w:rPr>
        <w:t>Kebijakan</w:t>
      </w:r>
      <w:r w:rsidRPr="00B664EC">
        <w:rPr>
          <w:rFonts w:ascii="Verdana" w:hAnsi="Verdana"/>
          <w:w w:val="80"/>
        </w:rPr>
        <w:t xml:space="preserve"> belanja daerah pada intinya adalah melakukan penghematan dengan menekan laju perkembangan belanja daerah. Data tentang belanja daerah akan disajikan pada table 3.12 berikut.</w:t>
      </w:r>
    </w:p>
    <w:p w:rsidR="00A901FA" w:rsidRPr="00B664EC" w:rsidRDefault="00A901FA" w:rsidP="00B664EC">
      <w:pPr>
        <w:spacing w:line="360" w:lineRule="auto"/>
        <w:jc w:val="both"/>
        <w:rPr>
          <w:rFonts w:ascii="Verdana" w:hAnsi="Verdana"/>
          <w:w w:val="80"/>
        </w:rPr>
      </w:pPr>
    </w:p>
    <w:p w:rsidR="00A901FA" w:rsidRPr="00B664EC" w:rsidRDefault="00A901FA" w:rsidP="00B664EC">
      <w:pPr>
        <w:spacing w:line="360" w:lineRule="auto"/>
        <w:jc w:val="both"/>
        <w:rPr>
          <w:rFonts w:ascii="Verdana" w:hAnsi="Verdana"/>
          <w:w w:val="80"/>
        </w:rPr>
      </w:pPr>
    </w:p>
    <w:p w:rsidR="00A901FA" w:rsidRPr="00B664EC" w:rsidRDefault="00A901FA" w:rsidP="00B664EC">
      <w:pPr>
        <w:spacing w:line="360" w:lineRule="auto"/>
        <w:jc w:val="both"/>
        <w:rPr>
          <w:rFonts w:ascii="Verdana" w:hAnsi="Verdana"/>
          <w:w w:val="80"/>
        </w:rPr>
      </w:pPr>
    </w:p>
    <w:p w:rsidR="00A901FA" w:rsidRPr="00B664EC" w:rsidRDefault="00A901FA" w:rsidP="00B664EC">
      <w:pPr>
        <w:spacing w:line="360" w:lineRule="auto"/>
        <w:jc w:val="both"/>
        <w:rPr>
          <w:rFonts w:ascii="Verdana" w:hAnsi="Verdana"/>
          <w:w w:val="80"/>
        </w:rPr>
        <w:sectPr w:rsidR="00A901FA" w:rsidRPr="00B664EC" w:rsidSect="00B664EC">
          <w:pgSz w:w="11906" w:h="16838"/>
          <w:pgMar w:top="2268" w:right="1701" w:bottom="1701" w:left="2268" w:header="720" w:footer="720" w:gutter="0"/>
          <w:cols w:space="720"/>
          <w:docGrid w:linePitch="360"/>
        </w:sectPr>
      </w:pPr>
    </w:p>
    <w:p w:rsidR="00A901FA" w:rsidRPr="0094737B" w:rsidRDefault="00A901FA" w:rsidP="0094737B">
      <w:pPr>
        <w:contextualSpacing/>
        <w:jc w:val="center"/>
        <w:rPr>
          <w:rFonts w:ascii="Verdana" w:hAnsi="Verdana"/>
          <w:b/>
          <w:w w:val="80"/>
        </w:rPr>
      </w:pPr>
      <w:r w:rsidRPr="0094737B">
        <w:rPr>
          <w:rFonts w:ascii="Verdana" w:hAnsi="Verdana"/>
          <w:b/>
          <w:w w:val="80"/>
        </w:rPr>
        <w:lastRenderedPageBreak/>
        <w:t xml:space="preserve">Tabel </w:t>
      </w:r>
      <w:r w:rsidR="00E75EDC" w:rsidRPr="0094737B">
        <w:rPr>
          <w:rFonts w:ascii="Verdana" w:hAnsi="Verdana"/>
          <w:b/>
          <w:w w:val="80"/>
        </w:rPr>
        <w:t>3.12</w:t>
      </w:r>
    </w:p>
    <w:p w:rsidR="00A901FA" w:rsidRPr="00B664EC" w:rsidRDefault="00A901FA" w:rsidP="0094737B">
      <w:pPr>
        <w:contextualSpacing/>
        <w:jc w:val="center"/>
        <w:rPr>
          <w:rFonts w:ascii="Verdana" w:hAnsi="Verdana"/>
          <w:w w:val="80"/>
        </w:rPr>
      </w:pPr>
      <w:r w:rsidRPr="00B664EC">
        <w:rPr>
          <w:rFonts w:ascii="Verdana" w:hAnsi="Verdana"/>
          <w:w w:val="80"/>
        </w:rPr>
        <w:t>Proyeksi Belanja</w:t>
      </w:r>
      <w:r w:rsidR="00E75EDC" w:rsidRPr="00B664EC">
        <w:rPr>
          <w:rFonts w:ascii="Verdana" w:hAnsi="Verdana"/>
          <w:w w:val="80"/>
        </w:rPr>
        <w:t xml:space="preserve"> Daerah Kabupaten Grobogan Tahun 2013 – Tahun 2016</w:t>
      </w:r>
    </w:p>
    <w:tbl>
      <w:tblPr>
        <w:tblW w:w="5308" w:type="pct"/>
        <w:tblInd w:w="108" w:type="dxa"/>
        <w:tblLayout w:type="fixed"/>
        <w:tblLook w:val="04A0"/>
      </w:tblPr>
      <w:tblGrid>
        <w:gridCol w:w="757"/>
        <w:gridCol w:w="2504"/>
        <w:gridCol w:w="145"/>
        <w:gridCol w:w="1982"/>
        <w:gridCol w:w="145"/>
        <w:gridCol w:w="1842"/>
        <w:gridCol w:w="144"/>
        <w:gridCol w:w="1978"/>
        <w:gridCol w:w="144"/>
        <w:gridCol w:w="1978"/>
        <w:gridCol w:w="144"/>
        <w:gridCol w:w="1984"/>
        <w:gridCol w:w="144"/>
      </w:tblGrid>
      <w:tr w:rsidR="0094737B" w:rsidRPr="0094737B" w:rsidTr="0094737B">
        <w:trPr>
          <w:trHeight w:val="300"/>
        </w:trPr>
        <w:tc>
          <w:tcPr>
            <w:tcW w:w="272" w:type="pct"/>
            <w:vMerge w:val="restart"/>
            <w:tcBorders>
              <w:top w:val="single" w:sz="4" w:space="0" w:color="auto"/>
              <w:left w:val="single" w:sz="4" w:space="0" w:color="auto"/>
              <w:bottom w:val="single" w:sz="4" w:space="0" w:color="000000"/>
              <w:right w:val="single" w:sz="4" w:space="0" w:color="auto"/>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No.</w:t>
            </w:r>
          </w:p>
        </w:tc>
        <w:tc>
          <w:tcPr>
            <w:tcW w:w="953" w:type="pct"/>
            <w:gridSpan w:val="2"/>
            <w:vMerge w:val="restart"/>
            <w:tcBorders>
              <w:top w:val="single" w:sz="4" w:space="0" w:color="auto"/>
              <w:left w:val="single" w:sz="4" w:space="0" w:color="auto"/>
              <w:bottom w:val="single" w:sz="4" w:space="0" w:color="000000"/>
              <w:right w:val="single" w:sz="4" w:space="0" w:color="auto"/>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Belanja</w:t>
            </w:r>
          </w:p>
        </w:tc>
        <w:tc>
          <w:tcPr>
            <w:tcW w:w="1480" w:type="pct"/>
            <w:gridSpan w:val="4"/>
            <w:tcBorders>
              <w:top w:val="single" w:sz="4" w:space="0" w:color="auto"/>
              <w:left w:val="nil"/>
              <w:bottom w:val="single" w:sz="4" w:space="0" w:color="auto"/>
              <w:right w:val="single" w:sz="4" w:space="0" w:color="000000"/>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Tahun 2013</w:t>
            </w:r>
          </w:p>
        </w:tc>
        <w:tc>
          <w:tcPr>
            <w:tcW w:w="764" w:type="pct"/>
            <w:gridSpan w:val="2"/>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Tahun</w:t>
            </w:r>
          </w:p>
        </w:tc>
        <w:tc>
          <w:tcPr>
            <w:tcW w:w="1530" w:type="pct"/>
            <w:gridSpan w:val="4"/>
            <w:tcBorders>
              <w:top w:val="single" w:sz="4" w:space="0" w:color="auto"/>
              <w:left w:val="nil"/>
              <w:bottom w:val="single" w:sz="4" w:space="0" w:color="auto"/>
              <w:right w:val="single" w:sz="4" w:space="0" w:color="000000"/>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Estimasi / Proyeksi</w:t>
            </w:r>
          </w:p>
        </w:tc>
      </w:tr>
      <w:tr w:rsidR="0094737B" w:rsidRPr="0094737B" w:rsidTr="0094737B">
        <w:trPr>
          <w:trHeight w:val="300"/>
        </w:trPr>
        <w:tc>
          <w:tcPr>
            <w:tcW w:w="272"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p>
        </w:tc>
        <w:tc>
          <w:tcPr>
            <w:tcW w:w="953" w:type="pct"/>
            <w:gridSpan w:val="2"/>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p>
        </w:tc>
        <w:tc>
          <w:tcPr>
            <w:tcW w:w="765" w:type="pct"/>
            <w:gridSpan w:val="2"/>
            <w:tcBorders>
              <w:top w:val="nil"/>
              <w:left w:val="nil"/>
              <w:bottom w:val="single" w:sz="4" w:space="0" w:color="auto"/>
              <w:right w:val="single" w:sz="4" w:space="0" w:color="auto"/>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Anggaran</w:t>
            </w:r>
          </w:p>
        </w:tc>
        <w:tc>
          <w:tcPr>
            <w:tcW w:w="715" w:type="pct"/>
            <w:gridSpan w:val="2"/>
            <w:tcBorders>
              <w:top w:val="nil"/>
              <w:left w:val="nil"/>
              <w:bottom w:val="single" w:sz="4" w:space="0" w:color="auto"/>
              <w:right w:val="single" w:sz="4" w:space="0" w:color="auto"/>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Realisasi</w:t>
            </w:r>
          </w:p>
        </w:tc>
        <w:tc>
          <w:tcPr>
            <w:tcW w:w="764" w:type="pct"/>
            <w:gridSpan w:val="2"/>
            <w:tcBorders>
              <w:top w:val="nil"/>
              <w:left w:val="nil"/>
              <w:bottom w:val="single" w:sz="4" w:space="0" w:color="auto"/>
              <w:right w:val="single" w:sz="4" w:space="0" w:color="auto"/>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2014</w:t>
            </w:r>
          </w:p>
        </w:tc>
        <w:tc>
          <w:tcPr>
            <w:tcW w:w="764" w:type="pct"/>
            <w:gridSpan w:val="2"/>
            <w:tcBorders>
              <w:top w:val="nil"/>
              <w:left w:val="nil"/>
              <w:bottom w:val="single" w:sz="4" w:space="0" w:color="auto"/>
              <w:right w:val="single" w:sz="4" w:space="0" w:color="auto"/>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2015</w:t>
            </w:r>
          </w:p>
        </w:tc>
        <w:tc>
          <w:tcPr>
            <w:tcW w:w="766" w:type="pct"/>
            <w:gridSpan w:val="2"/>
            <w:tcBorders>
              <w:top w:val="nil"/>
              <w:left w:val="nil"/>
              <w:bottom w:val="single" w:sz="4" w:space="0" w:color="auto"/>
              <w:right w:val="single" w:sz="4" w:space="0" w:color="auto"/>
            </w:tcBorders>
            <w:shd w:val="clear" w:color="auto" w:fill="8DB3E2" w:themeFill="text2" w:themeFillTint="66"/>
            <w:noWrap/>
            <w:vAlign w:val="center"/>
            <w:hideMark/>
          </w:tcPr>
          <w:p w:rsidR="00A901FA" w:rsidRPr="0094737B" w:rsidRDefault="00A901FA"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2016</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A</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Belanja Tidak Langsung</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889.175.689.000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854.456.831.400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959.632.383.000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1.064.807.934.600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1.169.983.486.200</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Pegawai</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820.271.090.000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762.046.919.100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846.718.799.000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931.390.678.900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1.016.062.558.800</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2</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Bunga</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47.179.000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47.179.000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47.179.000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47.179.000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47.179.000</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Subsidi</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428.500.000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428.500.000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428.500.000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428.500.000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428.500.000</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3</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Hibah</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14.353.160.000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18.990.500.000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19.495.250.000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20.000.000.000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20.504.750.000</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Bantuan Sosial</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14.401.860.000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8.999.342.000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9.249.671.000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9.500.000.000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9.750.329.000</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5</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Bagi Hasil</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2.440.438.000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6</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Bantuan Keuangan</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34.980.555.000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62.444.391.300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82.192.984.000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101.941.576.700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121.690.169.400</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7</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Tak Terduga</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2.252.907.000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1.500.000.000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1.500.000.000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1.500.000.000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1.500.000.000</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B</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Belanja Langsung</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 xml:space="preserve">                641.097.870.000 </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939.575.711.600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670.155.478.000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400.735.244.400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131.315.010.800</w:t>
            </w:r>
          </w:p>
        </w:tc>
      </w:tr>
      <w:tr w:rsidR="0094737B" w:rsidRPr="0094737B" w:rsidTr="0094737B">
        <w:trPr>
          <w:gridAfter w:val="1"/>
          <w:wAfter w:w="52" w:type="pct"/>
          <w:trHeight w:val="300"/>
        </w:trPr>
        <w:tc>
          <w:tcPr>
            <w:tcW w:w="272" w:type="pct"/>
            <w:tcBorders>
              <w:top w:val="nil"/>
              <w:left w:val="single" w:sz="4" w:space="0" w:color="auto"/>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C</w:t>
            </w:r>
          </w:p>
        </w:tc>
        <w:tc>
          <w:tcPr>
            <w:tcW w:w="901" w:type="pct"/>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TOTAL BELANJA</w:t>
            </w:r>
          </w:p>
        </w:tc>
        <w:tc>
          <w:tcPr>
            <w:tcW w:w="76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1.516.647.228.450</w:t>
            </w:r>
          </w:p>
        </w:tc>
        <w:tc>
          <w:tcPr>
            <w:tcW w:w="715"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1.794.032.543.000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1.629.787.861.000</w:t>
            </w:r>
          </w:p>
        </w:tc>
        <w:tc>
          <w:tcPr>
            <w:tcW w:w="764"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1.465.543.179.000</w:t>
            </w:r>
          </w:p>
        </w:tc>
        <w:tc>
          <w:tcPr>
            <w:tcW w:w="766" w:type="pct"/>
            <w:gridSpan w:val="2"/>
            <w:tcBorders>
              <w:top w:val="nil"/>
              <w:left w:val="nil"/>
              <w:bottom w:val="single" w:sz="4" w:space="0" w:color="auto"/>
              <w:right w:val="single" w:sz="4" w:space="0" w:color="auto"/>
            </w:tcBorders>
            <w:shd w:val="clear" w:color="auto" w:fill="auto"/>
            <w:noWrap/>
            <w:vAlign w:val="center"/>
            <w:hideMark/>
          </w:tcPr>
          <w:p w:rsidR="00A901FA" w:rsidRPr="0094737B" w:rsidRDefault="00A901FA" w:rsidP="0094737B">
            <w:pPr>
              <w:jc w:val="right"/>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1.301.298.497.000</w:t>
            </w:r>
          </w:p>
        </w:tc>
      </w:tr>
    </w:tbl>
    <w:p w:rsidR="00A901FA" w:rsidRPr="0094737B" w:rsidRDefault="00A901FA" w:rsidP="00B664EC">
      <w:pPr>
        <w:spacing w:line="360" w:lineRule="auto"/>
        <w:rPr>
          <w:rFonts w:ascii="Verdana" w:hAnsi="Verdana"/>
          <w:w w:val="80"/>
          <w:sz w:val="20"/>
        </w:rPr>
      </w:pPr>
      <w:r w:rsidRPr="0094737B">
        <w:rPr>
          <w:rFonts w:ascii="Verdana" w:hAnsi="Verdana"/>
          <w:w w:val="80"/>
          <w:sz w:val="20"/>
        </w:rPr>
        <w:t>Sumber : Data Diolah</w:t>
      </w:r>
    </w:p>
    <w:p w:rsidR="00A901FA" w:rsidRPr="00B664EC" w:rsidRDefault="00A901FA" w:rsidP="00B664EC">
      <w:pPr>
        <w:spacing w:line="360" w:lineRule="auto"/>
        <w:jc w:val="both"/>
        <w:rPr>
          <w:rFonts w:ascii="Verdana" w:hAnsi="Verdana"/>
          <w:w w:val="80"/>
        </w:rPr>
      </w:pPr>
    </w:p>
    <w:p w:rsidR="00A901FA" w:rsidRPr="00B664EC" w:rsidRDefault="00A901FA" w:rsidP="00B664EC">
      <w:pPr>
        <w:spacing w:line="360" w:lineRule="auto"/>
        <w:jc w:val="both"/>
        <w:rPr>
          <w:rFonts w:ascii="Verdana" w:hAnsi="Verdana"/>
          <w:w w:val="80"/>
        </w:rPr>
      </w:pPr>
    </w:p>
    <w:p w:rsidR="00A901FA" w:rsidRPr="00B664EC" w:rsidRDefault="00A901FA" w:rsidP="00B664EC">
      <w:pPr>
        <w:spacing w:line="360" w:lineRule="auto"/>
        <w:jc w:val="both"/>
        <w:rPr>
          <w:rFonts w:ascii="Verdana" w:hAnsi="Verdana"/>
          <w:w w:val="80"/>
        </w:rPr>
      </w:pPr>
    </w:p>
    <w:p w:rsidR="00A901FA" w:rsidRPr="00B664EC" w:rsidRDefault="00A901FA" w:rsidP="00B664EC">
      <w:pPr>
        <w:spacing w:line="360" w:lineRule="auto"/>
        <w:jc w:val="both"/>
        <w:rPr>
          <w:rFonts w:ascii="Verdana" w:hAnsi="Verdana"/>
          <w:w w:val="80"/>
        </w:rPr>
      </w:pPr>
    </w:p>
    <w:p w:rsidR="00A901FA" w:rsidRPr="00B664EC" w:rsidRDefault="00A901FA" w:rsidP="00B664EC">
      <w:pPr>
        <w:spacing w:line="360" w:lineRule="auto"/>
        <w:jc w:val="both"/>
        <w:rPr>
          <w:rFonts w:ascii="Verdana" w:hAnsi="Verdana"/>
          <w:w w:val="80"/>
        </w:rPr>
        <w:sectPr w:rsidR="00A901FA" w:rsidRPr="00B664EC" w:rsidSect="00B664EC">
          <w:pgSz w:w="16838" w:h="11906" w:orient="landscape"/>
          <w:pgMar w:top="2268" w:right="1701" w:bottom="1701" w:left="2268" w:header="720" w:footer="720" w:gutter="0"/>
          <w:cols w:space="720"/>
          <w:docGrid w:linePitch="360"/>
        </w:sectPr>
      </w:pPr>
    </w:p>
    <w:p w:rsidR="00A901FA" w:rsidRPr="00B664EC" w:rsidRDefault="00A901FA" w:rsidP="0094737B">
      <w:pPr>
        <w:spacing w:line="360" w:lineRule="auto"/>
        <w:ind w:firstLine="567"/>
        <w:jc w:val="both"/>
        <w:rPr>
          <w:rFonts w:ascii="Verdana" w:hAnsi="Verdana"/>
          <w:w w:val="80"/>
        </w:rPr>
      </w:pPr>
      <w:r w:rsidRPr="00B664EC">
        <w:rPr>
          <w:rFonts w:ascii="Verdana" w:hAnsi="Verdana"/>
          <w:w w:val="80"/>
        </w:rPr>
        <w:lastRenderedPageBreak/>
        <w:t>Dalam table 3.12 dapat dilihat bahwa jumlah nilai rupiah realisasi dan rencana anggaran belanja selalu meningkat. Namun Pemerintah Kabupaten Grobogan mengambil kebijakan menekan laju peningkatannya sekecil mungkin. Untuk menjelaskan hal itu maka pada table 3.13 berikut disajikan proporsi laju perkembangan anggaran belanja daerah Kabupaten Grobogan.</w:t>
      </w:r>
    </w:p>
    <w:p w:rsidR="00E75EDC" w:rsidRPr="00B664EC" w:rsidRDefault="00E75EDC" w:rsidP="0094737B">
      <w:pPr>
        <w:contextualSpacing/>
        <w:jc w:val="center"/>
        <w:rPr>
          <w:rFonts w:ascii="Verdana" w:hAnsi="Verdana"/>
          <w:b/>
          <w:w w:val="80"/>
        </w:rPr>
      </w:pPr>
      <w:r w:rsidRPr="00B664EC">
        <w:rPr>
          <w:rFonts w:ascii="Verdana" w:hAnsi="Verdana"/>
          <w:b/>
          <w:w w:val="80"/>
        </w:rPr>
        <w:t>Tabel 3.13</w:t>
      </w:r>
    </w:p>
    <w:p w:rsidR="00E75EDC" w:rsidRPr="0094737B" w:rsidRDefault="00E75EDC" w:rsidP="0094737B">
      <w:pPr>
        <w:contextualSpacing/>
        <w:jc w:val="center"/>
        <w:rPr>
          <w:rFonts w:ascii="Verdana" w:hAnsi="Verdana"/>
          <w:w w:val="80"/>
        </w:rPr>
      </w:pPr>
      <w:r w:rsidRPr="0094737B">
        <w:rPr>
          <w:rFonts w:ascii="Verdana" w:hAnsi="Verdana"/>
          <w:w w:val="80"/>
        </w:rPr>
        <w:t>Proyeksi Prosentase  Belanja Daerah kabupaten Grobogan 2013 - 2016</w:t>
      </w:r>
    </w:p>
    <w:tbl>
      <w:tblPr>
        <w:tblW w:w="4934" w:type="pct"/>
        <w:tblInd w:w="108" w:type="dxa"/>
        <w:tblLook w:val="04A0"/>
      </w:tblPr>
      <w:tblGrid>
        <w:gridCol w:w="520"/>
        <w:gridCol w:w="2395"/>
        <w:gridCol w:w="1085"/>
        <w:gridCol w:w="1015"/>
        <w:gridCol w:w="1009"/>
        <w:gridCol w:w="1012"/>
        <w:gridCol w:w="1009"/>
      </w:tblGrid>
      <w:tr w:rsidR="00E75EDC" w:rsidRPr="0094737B" w:rsidTr="0094737B">
        <w:trPr>
          <w:trHeight w:val="300"/>
        </w:trPr>
        <w:tc>
          <w:tcPr>
            <w:tcW w:w="319" w:type="pct"/>
            <w:vMerge w:val="restart"/>
            <w:tcBorders>
              <w:top w:val="single" w:sz="4" w:space="0" w:color="auto"/>
              <w:left w:val="single" w:sz="4" w:space="0" w:color="auto"/>
              <w:bottom w:val="single" w:sz="4" w:space="0" w:color="000000"/>
              <w:right w:val="single" w:sz="4" w:space="0" w:color="auto"/>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No.</w:t>
            </w:r>
          </w:p>
        </w:tc>
        <w:tc>
          <w:tcPr>
            <w:tcW w:w="1460" w:type="pct"/>
            <w:vMerge w:val="restart"/>
            <w:tcBorders>
              <w:top w:val="single" w:sz="4" w:space="0" w:color="auto"/>
              <w:left w:val="single" w:sz="4" w:space="0" w:color="auto"/>
              <w:bottom w:val="single" w:sz="4" w:space="0" w:color="000000"/>
              <w:right w:val="single" w:sz="4" w:space="0" w:color="auto"/>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Belanja</w:t>
            </w:r>
          </w:p>
        </w:tc>
        <w:tc>
          <w:tcPr>
            <w:tcW w:w="1303" w:type="pct"/>
            <w:gridSpan w:val="2"/>
            <w:tcBorders>
              <w:top w:val="single" w:sz="4" w:space="0" w:color="auto"/>
              <w:left w:val="nil"/>
              <w:bottom w:val="single" w:sz="4" w:space="0" w:color="auto"/>
              <w:right w:val="single" w:sz="4" w:space="0" w:color="000000"/>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Tahun 2013</w:t>
            </w:r>
          </w:p>
        </w:tc>
        <w:tc>
          <w:tcPr>
            <w:tcW w:w="640" w:type="pct"/>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Tahun</w:t>
            </w:r>
          </w:p>
        </w:tc>
        <w:tc>
          <w:tcPr>
            <w:tcW w:w="1279" w:type="pct"/>
            <w:gridSpan w:val="2"/>
            <w:tcBorders>
              <w:top w:val="single" w:sz="4" w:space="0" w:color="auto"/>
              <w:left w:val="nil"/>
              <w:bottom w:val="single" w:sz="4" w:space="0" w:color="auto"/>
              <w:right w:val="single" w:sz="4" w:space="0" w:color="000000"/>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Estimasi / Proyeksi</w:t>
            </w:r>
          </w:p>
        </w:tc>
      </w:tr>
      <w:tr w:rsidR="00E75EDC" w:rsidRPr="0094737B" w:rsidTr="0094737B">
        <w:trPr>
          <w:trHeight w:val="300"/>
        </w:trPr>
        <w:tc>
          <w:tcPr>
            <w:tcW w:w="319"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p>
        </w:tc>
        <w:tc>
          <w:tcPr>
            <w:tcW w:w="1460" w:type="pct"/>
            <w:vMerge/>
            <w:tcBorders>
              <w:top w:val="single" w:sz="4" w:space="0" w:color="auto"/>
              <w:left w:val="single" w:sz="4" w:space="0" w:color="auto"/>
              <w:bottom w:val="single" w:sz="4" w:space="0" w:color="000000"/>
              <w:right w:val="single" w:sz="4" w:space="0" w:color="auto"/>
            </w:tcBorders>
            <w:shd w:val="clear" w:color="auto" w:fill="8DB3E2" w:themeFill="text2" w:themeFillTint="66"/>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p>
        </w:tc>
        <w:tc>
          <w:tcPr>
            <w:tcW w:w="663" w:type="pct"/>
            <w:tcBorders>
              <w:top w:val="nil"/>
              <w:left w:val="nil"/>
              <w:bottom w:val="single" w:sz="4" w:space="0" w:color="auto"/>
              <w:right w:val="single" w:sz="4" w:space="0" w:color="auto"/>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Anggaran</w:t>
            </w:r>
          </w:p>
        </w:tc>
        <w:tc>
          <w:tcPr>
            <w:tcW w:w="640" w:type="pct"/>
            <w:tcBorders>
              <w:top w:val="nil"/>
              <w:left w:val="nil"/>
              <w:bottom w:val="single" w:sz="4" w:space="0" w:color="auto"/>
              <w:right w:val="single" w:sz="4" w:space="0" w:color="auto"/>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Realisasi</w:t>
            </w:r>
          </w:p>
        </w:tc>
        <w:tc>
          <w:tcPr>
            <w:tcW w:w="640" w:type="pct"/>
            <w:tcBorders>
              <w:top w:val="nil"/>
              <w:left w:val="nil"/>
              <w:bottom w:val="single" w:sz="4" w:space="0" w:color="auto"/>
              <w:right w:val="single" w:sz="4" w:space="0" w:color="auto"/>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2014</w:t>
            </w:r>
          </w:p>
        </w:tc>
        <w:tc>
          <w:tcPr>
            <w:tcW w:w="640" w:type="pct"/>
            <w:tcBorders>
              <w:top w:val="nil"/>
              <w:left w:val="nil"/>
              <w:bottom w:val="single" w:sz="4" w:space="0" w:color="auto"/>
              <w:right w:val="single" w:sz="4" w:space="0" w:color="auto"/>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2015</w:t>
            </w:r>
          </w:p>
        </w:tc>
        <w:tc>
          <w:tcPr>
            <w:tcW w:w="640" w:type="pct"/>
            <w:tcBorders>
              <w:top w:val="nil"/>
              <w:left w:val="nil"/>
              <w:bottom w:val="single" w:sz="4" w:space="0" w:color="auto"/>
              <w:right w:val="single" w:sz="4" w:space="0" w:color="auto"/>
            </w:tcBorders>
            <w:shd w:val="clear" w:color="auto" w:fill="8DB3E2" w:themeFill="text2" w:themeFillTint="66"/>
            <w:noWrap/>
            <w:vAlign w:val="center"/>
            <w:hideMark/>
          </w:tcPr>
          <w:p w:rsidR="00E75EDC" w:rsidRPr="0094737B" w:rsidRDefault="00E75EDC" w:rsidP="0094737B">
            <w:pPr>
              <w:jc w:val="center"/>
              <w:rPr>
                <w:rFonts w:ascii="Verdana" w:eastAsia="Times New Roman" w:hAnsi="Verdana" w:cs="Times New Roman"/>
                <w:b/>
                <w:bCs/>
                <w:color w:val="000000"/>
                <w:w w:val="80"/>
                <w:sz w:val="20"/>
                <w:szCs w:val="20"/>
                <w:lang w:eastAsia="id-ID"/>
              </w:rPr>
            </w:pPr>
            <w:r w:rsidRPr="0094737B">
              <w:rPr>
                <w:rFonts w:ascii="Verdana" w:eastAsia="Times New Roman" w:hAnsi="Verdana" w:cs="Times New Roman"/>
                <w:b/>
                <w:bCs/>
                <w:color w:val="000000"/>
                <w:w w:val="80"/>
                <w:sz w:val="20"/>
                <w:szCs w:val="20"/>
                <w:lang w:eastAsia="id-ID"/>
              </w:rPr>
              <w:t>2016</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A</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Belanja Tidak Langsung</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58,63%</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47,63%</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58,88%</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72,66%</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89,91%</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1</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Pegawai</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54,08%</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42,48%</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51,95%</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63,55%</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78,08%</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2</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Bunga</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0,00%</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3</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Subsidi</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0,03%</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0,02%</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0,03%</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0,03%</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0,03%</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4</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Hibah</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0,95%</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1,06%</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1,20%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1,36%</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1,58%</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5</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Bantuan Sosial</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0,95%</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0,50%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0,57%</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0,65%</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0,75%</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6</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Bagi Hasil</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0,16%</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0,00%</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7</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Bantuan Keuangan</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2,31%</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3,48%</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5,04%</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6,96%</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9,35%</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8</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color w:val="000000"/>
                <w:w w:val="80"/>
                <w:sz w:val="20"/>
                <w:szCs w:val="20"/>
                <w:lang w:eastAsia="id-ID"/>
              </w:rPr>
            </w:pPr>
            <w:r w:rsidRPr="0094737B">
              <w:rPr>
                <w:rFonts w:ascii="Verdana" w:eastAsia="Times New Roman" w:hAnsi="Verdana" w:cs="Times New Roman"/>
                <w:color w:val="000000"/>
                <w:w w:val="80"/>
                <w:sz w:val="20"/>
                <w:szCs w:val="20"/>
                <w:lang w:eastAsia="id-ID"/>
              </w:rPr>
              <w:t>Belanja Tak Terduga</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0,15%</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0,08%</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0,09%</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0,10%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0,12%</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B</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Belanja Langsung</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42,27%</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52,37%</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41,12%</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27,34%</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10,09%</w:t>
            </w:r>
          </w:p>
        </w:tc>
      </w:tr>
      <w:tr w:rsidR="00E75EDC" w:rsidRPr="0094737B" w:rsidTr="0094737B">
        <w:trPr>
          <w:trHeight w:val="300"/>
        </w:trPr>
        <w:tc>
          <w:tcPr>
            <w:tcW w:w="319" w:type="pct"/>
            <w:tcBorders>
              <w:top w:val="nil"/>
              <w:left w:val="single" w:sz="4" w:space="0" w:color="auto"/>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C</w:t>
            </w:r>
          </w:p>
        </w:tc>
        <w:tc>
          <w:tcPr>
            <w:tcW w:w="146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TOTAL BELANJA</w:t>
            </w:r>
          </w:p>
        </w:tc>
        <w:tc>
          <w:tcPr>
            <w:tcW w:w="663"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100,00%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100,00%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100,00%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100,00%</w:t>
            </w:r>
          </w:p>
        </w:tc>
        <w:tc>
          <w:tcPr>
            <w:tcW w:w="640" w:type="pct"/>
            <w:tcBorders>
              <w:top w:val="nil"/>
              <w:left w:val="nil"/>
              <w:bottom w:val="single" w:sz="4" w:space="0" w:color="auto"/>
              <w:right w:val="single" w:sz="4" w:space="0" w:color="auto"/>
            </w:tcBorders>
            <w:shd w:val="clear" w:color="auto" w:fill="auto"/>
            <w:noWrap/>
            <w:vAlign w:val="bottom"/>
            <w:hideMark/>
          </w:tcPr>
          <w:p w:rsidR="00E75EDC" w:rsidRPr="0094737B" w:rsidRDefault="00E75EDC" w:rsidP="0094737B">
            <w:pPr>
              <w:jc w:val="right"/>
              <w:rPr>
                <w:rFonts w:ascii="Verdana" w:eastAsia="Times New Roman" w:hAnsi="Verdana" w:cs="Times New Roman"/>
                <w:bCs/>
                <w:color w:val="000000"/>
                <w:w w:val="80"/>
                <w:sz w:val="20"/>
                <w:szCs w:val="20"/>
                <w:lang w:eastAsia="id-ID"/>
              </w:rPr>
            </w:pPr>
            <w:r w:rsidRPr="0094737B">
              <w:rPr>
                <w:rFonts w:ascii="Verdana" w:eastAsia="Times New Roman" w:hAnsi="Verdana" w:cs="Times New Roman"/>
                <w:bCs/>
                <w:color w:val="000000"/>
                <w:w w:val="80"/>
                <w:sz w:val="20"/>
                <w:szCs w:val="20"/>
                <w:lang w:eastAsia="id-ID"/>
              </w:rPr>
              <w:t>100,00%</w:t>
            </w:r>
          </w:p>
        </w:tc>
      </w:tr>
    </w:tbl>
    <w:p w:rsidR="00A901FA" w:rsidRPr="00B664EC" w:rsidRDefault="00E75EDC" w:rsidP="00B664EC">
      <w:pPr>
        <w:spacing w:line="360" w:lineRule="auto"/>
        <w:jc w:val="both"/>
        <w:rPr>
          <w:rFonts w:ascii="Verdana" w:hAnsi="Verdana"/>
          <w:w w:val="80"/>
        </w:rPr>
      </w:pPr>
      <w:r w:rsidRPr="00B664EC">
        <w:rPr>
          <w:rFonts w:ascii="Verdana" w:hAnsi="Verdana"/>
          <w:w w:val="80"/>
        </w:rPr>
        <w:t>Sumber : data diolah</w:t>
      </w:r>
    </w:p>
    <w:p w:rsidR="00A901FA" w:rsidRPr="00B664EC" w:rsidRDefault="00E75EDC" w:rsidP="0094737B">
      <w:pPr>
        <w:spacing w:line="360" w:lineRule="auto"/>
        <w:ind w:firstLine="567"/>
        <w:jc w:val="both"/>
        <w:rPr>
          <w:rFonts w:ascii="Verdana" w:hAnsi="Verdana"/>
          <w:w w:val="80"/>
        </w:rPr>
      </w:pPr>
      <w:r w:rsidRPr="00B664EC">
        <w:rPr>
          <w:rFonts w:ascii="Verdana" w:hAnsi="Verdana"/>
          <w:w w:val="80"/>
        </w:rPr>
        <w:t>Belanja langsung secara proporsional tidak dapat dihindari akan meningkat terutama belanja pegawai. Untuk menjaga laju</w:t>
      </w:r>
      <w:r w:rsidR="0036116F">
        <w:rPr>
          <w:rFonts w:ascii="Verdana" w:hAnsi="Verdana"/>
          <w:w w:val="80"/>
        </w:rPr>
        <w:t xml:space="preserve"> pertumbuhan biaya yang relatif</w:t>
      </w:r>
      <w:r w:rsidRPr="00B664EC">
        <w:rPr>
          <w:rFonts w:ascii="Verdana" w:hAnsi="Verdana"/>
          <w:w w:val="80"/>
        </w:rPr>
        <w:t xml:space="preserve"> kecil, maka dilakukan penekanan belanja langsung. Belanja tidak langsung Kabupaten Grobogan pada tahun 2013 proporsinya 58,63% dan pada tahun 2015 diprediksi akan menjadi </w:t>
      </w:r>
      <w:r w:rsidRPr="0094737B">
        <w:rPr>
          <w:rFonts w:ascii="Verdana" w:hAnsi="Verdana"/>
          <w:w w:val="80"/>
        </w:rPr>
        <w:t>7</w:t>
      </w:r>
      <w:r w:rsidRPr="00B664EC">
        <w:rPr>
          <w:rFonts w:ascii="Verdana" w:hAnsi="Verdana"/>
          <w:w w:val="80"/>
        </w:rPr>
        <w:t>2,66%, dan meningkat lagi menjadi 89,91%. Untuk mengimbangi itu maka Pemerintah Kabupaten Grobogan melakukan penghematan pada Belanja Langsung yaitu 42,2</w:t>
      </w:r>
      <w:r w:rsidRPr="0094737B">
        <w:rPr>
          <w:rFonts w:ascii="Verdana" w:hAnsi="Verdana"/>
          <w:w w:val="80"/>
        </w:rPr>
        <w:t>7% pada tahun 2013, menurn lagi menjadi 27,34% pada tahun 2015 dan menjadi 10,09% pada tahun 2016.</w:t>
      </w:r>
    </w:p>
    <w:p w:rsidR="00A901FA" w:rsidRDefault="00A901FA" w:rsidP="00B664EC">
      <w:pPr>
        <w:spacing w:line="360" w:lineRule="auto"/>
        <w:jc w:val="both"/>
        <w:rPr>
          <w:rFonts w:ascii="Verdana" w:hAnsi="Verdana"/>
          <w:w w:val="80"/>
          <w:lang w:val="id-ID"/>
        </w:rPr>
      </w:pPr>
    </w:p>
    <w:p w:rsidR="0094737B" w:rsidRDefault="0094737B" w:rsidP="00B664EC">
      <w:pPr>
        <w:spacing w:line="360" w:lineRule="auto"/>
        <w:jc w:val="both"/>
        <w:rPr>
          <w:rFonts w:ascii="Verdana" w:hAnsi="Verdana"/>
          <w:w w:val="80"/>
          <w:lang w:val="id-ID"/>
        </w:rPr>
      </w:pPr>
    </w:p>
    <w:p w:rsidR="0094737B" w:rsidRDefault="0094737B" w:rsidP="00B664EC">
      <w:pPr>
        <w:spacing w:line="360" w:lineRule="auto"/>
        <w:jc w:val="both"/>
        <w:rPr>
          <w:rFonts w:ascii="Verdana" w:hAnsi="Verdana"/>
          <w:w w:val="80"/>
          <w:lang w:val="id-ID"/>
        </w:rPr>
      </w:pPr>
    </w:p>
    <w:p w:rsidR="0094737B" w:rsidRPr="0094737B" w:rsidRDefault="0094737B" w:rsidP="00B664EC">
      <w:pPr>
        <w:spacing w:line="360" w:lineRule="auto"/>
        <w:jc w:val="both"/>
        <w:rPr>
          <w:rFonts w:ascii="Verdana" w:hAnsi="Verdana"/>
          <w:w w:val="80"/>
          <w:lang w:val="id-ID"/>
        </w:rPr>
      </w:pPr>
    </w:p>
    <w:p w:rsidR="00A901FA" w:rsidRPr="00B664EC" w:rsidRDefault="00A901FA" w:rsidP="00B664EC">
      <w:pPr>
        <w:spacing w:line="360" w:lineRule="auto"/>
        <w:jc w:val="both"/>
        <w:rPr>
          <w:rFonts w:ascii="Verdana" w:hAnsi="Verdana"/>
          <w:w w:val="80"/>
        </w:rPr>
      </w:pPr>
    </w:p>
    <w:p w:rsidR="00A901FA" w:rsidRPr="0094737B" w:rsidRDefault="0094737B" w:rsidP="00B664EC">
      <w:pPr>
        <w:spacing w:line="360" w:lineRule="auto"/>
        <w:jc w:val="both"/>
        <w:rPr>
          <w:rFonts w:ascii="Verdana" w:hAnsi="Verdana"/>
          <w:b/>
          <w:w w:val="80"/>
        </w:rPr>
      </w:pPr>
      <w:r w:rsidRPr="0094737B">
        <w:rPr>
          <w:rFonts w:ascii="Verdana" w:hAnsi="Verdana"/>
          <w:b/>
          <w:w w:val="80"/>
        </w:rPr>
        <w:lastRenderedPageBreak/>
        <w:t>3.</w:t>
      </w:r>
      <w:r w:rsidRPr="0094737B">
        <w:rPr>
          <w:rFonts w:ascii="Verdana" w:hAnsi="Verdana"/>
          <w:b/>
          <w:w w:val="80"/>
          <w:lang w:val="id-ID"/>
        </w:rPr>
        <w:t>2</w:t>
      </w:r>
      <w:r w:rsidR="00E75EDC" w:rsidRPr="0094737B">
        <w:rPr>
          <w:rFonts w:ascii="Verdana" w:hAnsi="Verdana"/>
          <w:b/>
          <w:w w:val="80"/>
        </w:rPr>
        <w:t>.3 Kebijakan Keuangan Daerah</w:t>
      </w:r>
    </w:p>
    <w:p w:rsidR="00D41A4F" w:rsidRPr="00B664EC" w:rsidRDefault="00E75EDC" w:rsidP="0094737B">
      <w:pPr>
        <w:spacing w:line="360" w:lineRule="auto"/>
        <w:ind w:firstLine="567"/>
        <w:jc w:val="both"/>
        <w:rPr>
          <w:rFonts w:ascii="Verdana" w:hAnsi="Verdana"/>
          <w:w w:val="80"/>
        </w:rPr>
      </w:pPr>
      <w:r w:rsidRPr="00B664EC">
        <w:rPr>
          <w:rFonts w:ascii="Verdana" w:hAnsi="Verdana"/>
          <w:w w:val="80"/>
        </w:rPr>
        <w:t>Dari dua kebijakan yang disajikan di atas maka akan diperoleh surplus anggaran dan SILPA. Berikut ini</w:t>
      </w:r>
      <w:r w:rsidR="00176D89" w:rsidRPr="00B664EC">
        <w:rPr>
          <w:rFonts w:ascii="Verdana" w:hAnsi="Verdana"/>
          <w:w w:val="80"/>
        </w:rPr>
        <w:t xml:space="preserve"> pada table 3.14 disajikan pola penerimaan, belanja dan surplus anggaran sebagai hasil pengambilan kebijakan yang dilakukan.</w:t>
      </w:r>
    </w:p>
    <w:p w:rsidR="00D41A4F" w:rsidRPr="00B664EC" w:rsidRDefault="00D41A4F" w:rsidP="00B664EC">
      <w:pPr>
        <w:spacing w:line="360" w:lineRule="auto"/>
        <w:jc w:val="both"/>
        <w:rPr>
          <w:rFonts w:ascii="Verdana" w:hAnsi="Verdana"/>
          <w:w w:val="80"/>
        </w:rPr>
      </w:pPr>
    </w:p>
    <w:p w:rsidR="00176D89" w:rsidRPr="00B664EC" w:rsidRDefault="00176D89" w:rsidP="00B664EC">
      <w:pPr>
        <w:spacing w:line="360" w:lineRule="auto"/>
        <w:jc w:val="both"/>
        <w:rPr>
          <w:rFonts w:ascii="Verdana" w:hAnsi="Verdana"/>
          <w:w w:val="80"/>
        </w:rPr>
      </w:pPr>
    </w:p>
    <w:p w:rsidR="00176D89" w:rsidRPr="00B664EC" w:rsidRDefault="00176D89" w:rsidP="00B664EC">
      <w:pPr>
        <w:spacing w:line="360" w:lineRule="auto"/>
        <w:jc w:val="both"/>
        <w:rPr>
          <w:rFonts w:ascii="Verdana" w:hAnsi="Verdana"/>
          <w:w w:val="80"/>
        </w:rPr>
        <w:sectPr w:rsidR="00176D89" w:rsidRPr="00B664EC" w:rsidSect="00B664EC">
          <w:pgSz w:w="11906" w:h="16838"/>
          <w:pgMar w:top="2268" w:right="1701" w:bottom="1701" w:left="2268" w:header="720" w:footer="720" w:gutter="0"/>
          <w:cols w:space="720"/>
          <w:docGrid w:linePitch="360"/>
        </w:sectPr>
      </w:pPr>
    </w:p>
    <w:p w:rsidR="00176D89" w:rsidRPr="0094737B" w:rsidRDefault="00176D89" w:rsidP="0094737B">
      <w:pPr>
        <w:jc w:val="center"/>
        <w:rPr>
          <w:rFonts w:ascii="Verdana" w:hAnsi="Verdana"/>
          <w:b/>
          <w:w w:val="80"/>
        </w:rPr>
      </w:pPr>
      <w:r w:rsidRPr="0094737B">
        <w:rPr>
          <w:rFonts w:ascii="Verdana" w:hAnsi="Verdana"/>
          <w:b/>
          <w:w w:val="80"/>
        </w:rPr>
        <w:lastRenderedPageBreak/>
        <w:t>Tabel 3.14</w:t>
      </w:r>
    </w:p>
    <w:p w:rsidR="00176D89" w:rsidRPr="0094737B" w:rsidRDefault="00176D89" w:rsidP="0094737B">
      <w:pPr>
        <w:jc w:val="center"/>
        <w:rPr>
          <w:rFonts w:ascii="Verdana" w:hAnsi="Verdana"/>
          <w:w w:val="80"/>
          <w:lang w:val="id-ID"/>
        </w:rPr>
      </w:pPr>
      <w:r w:rsidRPr="00B664EC">
        <w:rPr>
          <w:rFonts w:ascii="Verdana" w:hAnsi="Verdana"/>
          <w:w w:val="80"/>
        </w:rPr>
        <w:t>Proyeksi Pendapatan, Belanja dan Surplus/Defisit serta Silpa</w:t>
      </w:r>
    </w:p>
    <w:tbl>
      <w:tblPr>
        <w:tblW w:w="13210" w:type="dxa"/>
        <w:tblInd w:w="91" w:type="dxa"/>
        <w:tblLook w:val="04A0"/>
      </w:tblPr>
      <w:tblGrid>
        <w:gridCol w:w="2718"/>
        <w:gridCol w:w="2261"/>
        <w:gridCol w:w="2081"/>
        <w:gridCol w:w="2081"/>
        <w:gridCol w:w="2081"/>
        <w:gridCol w:w="2096"/>
      </w:tblGrid>
      <w:tr w:rsidR="00176D89" w:rsidRPr="00B664EC" w:rsidTr="0094737B">
        <w:trPr>
          <w:trHeight w:val="300"/>
        </w:trPr>
        <w:tc>
          <w:tcPr>
            <w:tcW w:w="2718"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bottom"/>
            <w:hideMark/>
          </w:tcPr>
          <w:p w:rsidR="00176D89" w:rsidRPr="00B664EC" w:rsidRDefault="00176D89" w:rsidP="0094737B">
            <w:pPr>
              <w:spacing w:before="60" w:after="60"/>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Pendapatan Belanja dan Surplus serta SILPA</w:t>
            </w:r>
          </w:p>
        </w:tc>
        <w:tc>
          <w:tcPr>
            <w:tcW w:w="2261"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176D89" w:rsidRPr="00B664EC" w:rsidRDefault="00176D89" w:rsidP="0094737B">
            <w:pPr>
              <w:spacing w:before="60" w:after="60"/>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Anggaran</w:t>
            </w:r>
          </w:p>
        </w:tc>
        <w:tc>
          <w:tcPr>
            <w:tcW w:w="2045" w:type="dxa"/>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176D89" w:rsidRPr="00B664EC" w:rsidRDefault="00176D89" w:rsidP="0094737B">
            <w:pPr>
              <w:spacing w:before="60" w:after="60"/>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Realisasi</w:t>
            </w:r>
          </w:p>
        </w:tc>
        <w:tc>
          <w:tcPr>
            <w:tcW w:w="6186" w:type="dxa"/>
            <w:gridSpan w:val="3"/>
            <w:tcBorders>
              <w:top w:val="single" w:sz="4" w:space="0" w:color="auto"/>
              <w:left w:val="nil"/>
              <w:bottom w:val="single" w:sz="4" w:space="0" w:color="auto"/>
              <w:right w:val="single" w:sz="4" w:space="0" w:color="auto"/>
            </w:tcBorders>
            <w:shd w:val="clear" w:color="auto" w:fill="8DB3E2" w:themeFill="text2" w:themeFillTint="66"/>
            <w:noWrap/>
            <w:vAlign w:val="bottom"/>
            <w:hideMark/>
          </w:tcPr>
          <w:p w:rsidR="00176D89" w:rsidRPr="00B664EC" w:rsidRDefault="00176D89" w:rsidP="0094737B">
            <w:pPr>
              <w:spacing w:before="60" w:after="60"/>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Proyeksi / Estimasi</w:t>
            </w:r>
          </w:p>
        </w:tc>
      </w:tr>
      <w:tr w:rsidR="00176D89" w:rsidRPr="00B664EC" w:rsidTr="0094737B">
        <w:trPr>
          <w:trHeight w:val="300"/>
        </w:trPr>
        <w:tc>
          <w:tcPr>
            <w:tcW w:w="2718"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176D89" w:rsidRPr="00B664EC" w:rsidRDefault="00176D89" w:rsidP="0094737B">
            <w:pPr>
              <w:spacing w:before="60" w:after="60"/>
              <w:rPr>
                <w:rFonts w:ascii="Verdana" w:eastAsia="Times New Roman" w:hAnsi="Verdana" w:cs="Times New Roman"/>
                <w:b/>
                <w:bCs/>
                <w:color w:val="000000"/>
                <w:w w:val="80"/>
                <w:lang w:eastAsia="id-ID"/>
              </w:rPr>
            </w:pPr>
          </w:p>
        </w:tc>
        <w:tc>
          <w:tcPr>
            <w:tcW w:w="2261" w:type="dxa"/>
            <w:tcBorders>
              <w:top w:val="nil"/>
              <w:left w:val="nil"/>
              <w:bottom w:val="single" w:sz="4" w:space="0" w:color="auto"/>
              <w:right w:val="single" w:sz="4" w:space="0" w:color="auto"/>
            </w:tcBorders>
            <w:shd w:val="clear" w:color="auto" w:fill="8DB3E2" w:themeFill="text2" w:themeFillTint="66"/>
            <w:noWrap/>
            <w:vAlign w:val="bottom"/>
            <w:hideMark/>
          </w:tcPr>
          <w:p w:rsidR="00176D89" w:rsidRPr="00B664EC" w:rsidRDefault="00176D89" w:rsidP="0094737B">
            <w:pPr>
              <w:spacing w:before="60" w:after="60"/>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2013</w:t>
            </w:r>
          </w:p>
        </w:tc>
        <w:tc>
          <w:tcPr>
            <w:tcW w:w="2045" w:type="dxa"/>
            <w:tcBorders>
              <w:top w:val="nil"/>
              <w:left w:val="nil"/>
              <w:bottom w:val="single" w:sz="4" w:space="0" w:color="auto"/>
              <w:right w:val="single" w:sz="4" w:space="0" w:color="auto"/>
            </w:tcBorders>
            <w:shd w:val="clear" w:color="auto" w:fill="8DB3E2" w:themeFill="text2" w:themeFillTint="66"/>
            <w:noWrap/>
            <w:vAlign w:val="bottom"/>
            <w:hideMark/>
          </w:tcPr>
          <w:p w:rsidR="00176D89" w:rsidRPr="00B664EC" w:rsidRDefault="00176D89" w:rsidP="0094737B">
            <w:pPr>
              <w:spacing w:before="60" w:after="60"/>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2013</w:t>
            </w:r>
          </w:p>
        </w:tc>
        <w:tc>
          <w:tcPr>
            <w:tcW w:w="2045" w:type="dxa"/>
            <w:tcBorders>
              <w:top w:val="nil"/>
              <w:left w:val="nil"/>
              <w:bottom w:val="single" w:sz="4" w:space="0" w:color="auto"/>
              <w:right w:val="single" w:sz="4" w:space="0" w:color="auto"/>
            </w:tcBorders>
            <w:shd w:val="clear" w:color="auto" w:fill="8DB3E2" w:themeFill="text2" w:themeFillTint="66"/>
            <w:noWrap/>
            <w:vAlign w:val="bottom"/>
            <w:hideMark/>
          </w:tcPr>
          <w:p w:rsidR="00176D89" w:rsidRPr="00B664EC" w:rsidRDefault="00176D89" w:rsidP="0094737B">
            <w:pPr>
              <w:spacing w:before="60" w:after="60"/>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2014</w:t>
            </w:r>
          </w:p>
        </w:tc>
        <w:tc>
          <w:tcPr>
            <w:tcW w:w="2045" w:type="dxa"/>
            <w:tcBorders>
              <w:top w:val="nil"/>
              <w:left w:val="nil"/>
              <w:bottom w:val="single" w:sz="4" w:space="0" w:color="auto"/>
              <w:right w:val="single" w:sz="4" w:space="0" w:color="auto"/>
            </w:tcBorders>
            <w:shd w:val="clear" w:color="auto" w:fill="8DB3E2" w:themeFill="text2" w:themeFillTint="66"/>
            <w:noWrap/>
            <w:vAlign w:val="bottom"/>
            <w:hideMark/>
          </w:tcPr>
          <w:p w:rsidR="00176D89" w:rsidRPr="00B664EC" w:rsidRDefault="00176D89" w:rsidP="0094737B">
            <w:pPr>
              <w:spacing w:before="60" w:after="60"/>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2015</w:t>
            </w:r>
          </w:p>
        </w:tc>
        <w:tc>
          <w:tcPr>
            <w:tcW w:w="2096" w:type="dxa"/>
            <w:tcBorders>
              <w:top w:val="nil"/>
              <w:left w:val="nil"/>
              <w:bottom w:val="single" w:sz="4" w:space="0" w:color="auto"/>
              <w:right w:val="single" w:sz="4" w:space="0" w:color="auto"/>
            </w:tcBorders>
            <w:shd w:val="clear" w:color="auto" w:fill="8DB3E2" w:themeFill="text2" w:themeFillTint="66"/>
            <w:noWrap/>
            <w:vAlign w:val="bottom"/>
            <w:hideMark/>
          </w:tcPr>
          <w:p w:rsidR="00176D89" w:rsidRPr="00B664EC" w:rsidRDefault="00176D89" w:rsidP="0094737B">
            <w:pPr>
              <w:spacing w:before="60" w:after="60"/>
              <w:jc w:val="center"/>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2016</w:t>
            </w:r>
          </w:p>
        </w:tc>
      </w:tr>
      <w:tr w:rsidR="00176D89" w:rsidRPr="00B664EC" w:rsidTr="0094737B">
        <w:trPr>
          <w:trHeight w:val="300"/>
        </w:trPr>
        <w:tc>
          <w:tcPr>
            <w:tcW w:w="2718" w:type="dxa"/>
            <w:tcBorders>
              <w:top w:val="nil"/>
              <w:left w:val="single" w:sz="4" w:space="0" w:color="auto"/>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Pendapatan</w:t>
            </w:r>
          </w:p>
        </w:tc>
        <w:tc>
          <w:tcPr>
            <w:tcW w:w="2261"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1.450.053.240.000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1.708.729.741.000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1.589.302.250.000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1.469.874.759.000</w:t>
            </w:r>
          </w:p>
        </w:tc>
        <w:tc>
          <w:tcPr>
            <w:tcW w:w="2096"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1.350.447.268.000</w:t>
            </w:r>
          </w:p>
        </w:tc>
      </w:tr>
      <w:tr w:rsidR="00176D89" w:rsidRPr="00B664EC" w:rsidTr="0094737B">
        <w:trPr>
          <w:trHeight w:val="300"/>
        </w:trPr>
        <w:tc>
          <w:tcPr>
            <w:tcW w:w="2718" w:type="dxa"/>
            <w:tcBorders>
              <w:top w:val="nil"/>
              <w:left w:val="single" w:sz="4" w:space="0" w:color="auto"/>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Belanja</w:t>
            </w:r>
          </w:p>
        </w:tc>
        <w:tc>
          <w:tcPr>
            <w:tcW w:w="2261"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1.530.273.559.000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1.794.032.543.000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1.629.787.861.000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1.465.543.179.000</w:t>
            </w:r>
          </w:p>
        </w:tc>
        <w:tc>
          <w:tcPr>
            <w:tcW w:w="2096"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1.301.298.497.000</w:t>
            </w:r>
          </w:p>
        </w:tc>
      </w:tr>
      <w:tr w:rsidR="00176D89" w:rsidRPr="00B664EC" w:rsidTr="0094737B">
        <w:trPr>
          <w:trHeight w:val="300"/>
        </w:trPr>
        <w:tc>
          <w:tcPr>
            <w:tcW w:w="2718" w:type="dxa"/>
            <w:tcBorders>
              <w:top w:val="nil"/>
              <w:left w:val="single" w:sz="4" w:space="0" w:color="auto"/>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Surplus (Defisit)</w:t>
            </w:r>
          </w:p>
        </w:tc>
        <w:tc>
          <w:tcPr>
            <w:tcW w:w="2261"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(80.220.319.000)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(85.302.802.000)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(40.485.611.000)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4.331.580.000</w:t>
            </w:r>
          </w:p>
        </w:tc>
        <w:tc>
          <w:tcPr>
            <w:tcW w:w="2096"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49.148.771.000</w:t>
            </w:r>
          </w:p>
        </w:tc>
      </w:tr>
      <w:tr w:rsidR="00176D89" w:rsidRPr="00B664EC" w:rsidTr="0094737B">
        <w:trPr>
          <w:trHeight w:val="300"/>
        </w:trPr>
        <w:tc>
          <w:tcPr>
            <w:tcW w:w="2718" w:type="dxa"/>
            <w:tcBorders>
              <w:top w:val="nil"/>
              <w:left w:val="single" w:sz="4" w:space="0" w:color="auto"/>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Penerimaan Pembiayaan</w:t>
            </w:r>
          </w:p>
        </w:tc>
        <w:tc>
          <w:tcPr>
            <w:tcW w:w="2261"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105.742.975.000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108.239.958.000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56.422.767.000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4.605.576.000</w:t>
            </w:r>
          </w:p>
        </w:tc>
        <w:tc>
          <w:tcPr>
            <w:tcW w:w="2096"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(47.211.615.000)</w:t>
            </w:r>
          </w:p>
        </w:tc>
      </w:tr>
      <w:tr w:rsidR="00176D89" w:rsidRPr="00B664EC" w:rsidTr="0094737B">
        <w:trPr>
          <w:trHeight w:val="300"/>
        </w:trPr>
        <w:tc>
          <w:tcPr>
            <w:tcW w:w="2718" w:type="dxa"/>
            <w:tcBorders>
              <w:top w:val="nil"/>
              <w:left w:val="single" w:sz="4" w:space="0" w:color="auto"/>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Pengeluaran Pembiayaan</w:t>
            </w:r>
          </w:p>
        </w:tc>
        <w:tc>
          <w:tcPr>
            <w:tcW w:w="2261"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18.993.156.000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22.937.156.000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15.937.156.000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8.937.156.000</w:t>
            </w:r>
          </w:p>
        </w:tc>
        <w:tc>
          <w:tcPr>
            <w:tcW w:w="2096"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1.937.156.000</w:t>
            </w:r>
          </w:p>
        </w:tc>
      </w:tr>
      <w:tr w:rsidR="00176D89" w:rsidRPr="00B664EC" w:rsidTr="0094737B">
        <w:trPr>
          <w:trHeight w:val="300"/>
        </w:trPr>
        <w:tc>
          <w:tcPr>
            <w:tcW w:w="2718" w:type="dxa"/>
            <w:tcBorders>
              <w:top w:val="nil"/>
              <w:left w:val="single" w:sz="4" w:space="0" w:color="auto"/>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Pembiayaan Netto</w:t>
            </w:r>
          </w:p>
        </w:tc>
        <w:tc>
          <w:tcPr>
            <w:tcW w:w="2261"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86.749.819.000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85.302.802.000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40.485.611.000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(4.331.580.000)</w:t>
            </w:r>
          </w:p>
        </w:tc>
        <w:tc>
          <w:tcPr>
            <w:tcW w:w="2096"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(49.148.771.000)</w:t>
            </w:r>
          </w:p>
        </w:tc>
      </w:tr>
      <w:tr w:rsidR="00176D89" w:rsidRPr="00B664EC" w:rsidTr="0094737B">
        <w:trPr>
          <w:trHeight w:val="300"/>
        </w:trPr>
        <w:tc>
          <w:tcPr>
            <w:tcW w:w="2718" w:type="dxa"/>
            <w:tcBorders>
              <w:top w:val="nil"/>
              <w:left w:val="single" w:sz="4" w:space="0" w:color="auto"/>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SILPA</w:t>
            </w:r>
          </w:p>
        </w:tc>
        <w:tc>
          <w:tcPr>
            <w:tcW w:w="2261"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b/>
                <w:bCs/>
                <w:color w:val="000000"/>
                <w:w w:val="80"/>
                <w:lang w:eastAsia="id-ID"/>
              </w:rPr>
            </w:pP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(0)</w:t>
            </w:r>
          </w:p>
        </w:tc>
        <w:tc>
          <w:tcPr>
            <w:tcW w:w="2045"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b/>
                <w:bCs/>
                <w:color w:val="000000"/>
                <w:w w:val="80"/>
                <w:lang w:eastAsia="id-ID"/>
              </w:rPr>
            </w:pPr>
            <w:r w:rsidRPr="00B664EC">
              <w:rPr>
                <w:rFonts w:ascii="Verdana" w:eastAsia="Times New Roman" w:hAnsi="Verdana" w:cs="Times New Roman"/>
                <w:b/>
                <w:bCs/>
                <w:color w:val="000000"/>
                <w:w w:val="80"/>
                <w:lang w:eastAsia="id-ID"/>
              </w:rPr>
              <w:t>(0)</w:t>
            </w:r>
          </w:p>
        </w:tc>
        <w:tc>
          <w:tcPr>
            <w:tcW w:w="2096" w:type="dxa"/>
            <w:tcBorders>
              <w:top w:val="nil"/>
              <w:left w:val="nil"/>
              <w:bottom w:val="single" w:sz="4" w:space="0" w:color="auto"/>
              <w:right w:val="single" w:sz="4" w:space="0" w:color="auto"/>
            </w:tcBorders>
            <w:shd w:val="clear" w:color="auto" w:fill="auto"/>
            <w:noWrap/>
            <w:vAlign w:val="bottom"/>
            <w:hideMark/>
          </w:tcPr>
          <w:p w:rsidR="00176D89" w:rsidRPr="00B664EC" w:rsidRDefault="00176D89" w:rsidP="0094737B">
            <w:pPr>
              <w:spacing w:before="60" w:after="60"/>
              <w:jc w:val="right"/>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(0)</w:t>
            </w:r>
          </w:p>
        </w:tc>
      </w:tr>
    </w:tbl>
    <w:p w:rsidR="00176D89" w:rsidRPr="00B664EC" w:rsidRDefault="00176D89" w:rsidP="00B664EC">
      <w:pPr>
        <w:spacing w:line="360" w:lineRule="auto"/>
        <w:rPr>
          <w:rFonts w:ascii="Verdana" w:hAnsi="Verdana"/>
          <w:w w:val="80"/>
        </w:rPr>
      </w:pPr>
      <w:r w:rsidRPr="00B664EC">
        <w:rPr>
          <w:rFonts w:ascii="Verdana" w:hAnsi="Verdana"/>
          <w:w w:val="80"/>
        </w:rPr>
        <w:t>Sumber : Data diolah</w:t>
      </w:r>
    </w:p>
    <w:p w:rsidR="00176D89" w:rsidRPr="00B664EC" w:rsidRDefault="00176D89" w:rsidP="00B664EC">
      <w:pPr>
        <w:spacing w:line="360" w:lineRule="auto"/>
        <w:jc w:val="both"/>
        <w:rPr>
          <w:rFonts w:ascii="Verdana" w:hAnsi="Verdana"/>
          <w:w w:val="80"/>
        </w:rPr>
      </w:pPr>
    </w:p>
    <w:p w:rsidR="00176D89" w:rsidRPr="00B664EC" w:rsidRDefault="00176D89" w:rsidP="00B664EC">
      <w:pPr>
        <w:spacing w:line="360" w:lineRule="auto"/>
        <w:jc w:val="both"/>
        <w:rPr>
          <w:rFonts w:ascii="Verdana" w:hAnsi="Verdana"/>
          <w:w w:val="80"/>
        </w:rPr>
      </w:pPr>
    </w:p>
    <w:p w:rsidR="00176D89" w:rsidRPr="00B664EC" w:rsidRDefault="00176D89" w:rsidP="00B664EC">
      <w:pPr>
        <w:spacing w:line="360" w:lineRule="auto"/>
        <w:jc w:val="both"/>
        <w:rPr>
          <w:rFonts w:ascii="Verdana" w:hAnsi="Verdana"/>
          <w:w w:val="80"/>
        </w:rPr>
      </w:pPr>
    </w:p>
    <w:p w:rsidR="00176D89" w:rsidRPr="00B664EC" w:rsidRDefault="00176D89" w:rsidP="00B664EC">
      <w:pPr>
        <w:spacing w:line="360" w:lineRule="auto"/>
        <w:jc w:val="both"/>
        <w:rPr>
          <w:rFonts w:ascii="Verdana" w:hAnsi="Verdana"/>
          <w:w w:val="80"/>
        </w:rPr>
      </w:pPr>
    </w:p>
    <w:p w:rsidR="00176D89" w:rsidRPr="00B664EC" w:rsidRDefault="00176D89" w:rsidP="00B664EC">
      <w:pPr>
        <w:spacing w:line="360" w:lineRule="auto"/>
        <w:jc w:val="both"/>
        <w:rPr>
          <w:rFonts w:ascii="Verdana" w:hAnsi="Verdana"/>
          <w:w w:val="80"/>
        </w:rPr>
        <w:sectPr w:rsidR="00176D89" w:rsidRPr="00B664EC" w:rsidSect="00B664EC">
          <w:pgSz w:w="16838" w:h="11906" w:orient="landscape"/>
          <w:pgMar w:top="2268" w:right="1701" w:bottom="1701" w:left="2268" w:header="720" w:footer="720" w:gutter="0"/>
          <w:cols w:space="720"/>
          <w:docGrid w:linePitch="360"/>
        </w:sectPr>
      </w:pPr>
    </w:p>
    <w:p w:rsidR="00176D89" w:rsidRPr="0094737B" w:rsidRDefault="00176D89" w:rsidP="0094737B">
      <w:pPr>
        <w:spacing w:line="360" w:lineRule="auto"/>
        <w:ind w:firstLine="567"/>
        <w:jc w:val="both"/>
        <w:rPr>
          <w:rFonts w:ascii="Verdana" w:hAnsi="Verdana"/>
          <w:w w:val="80"/>
        </w:rPr>
      </w:pPr>
      <w:r w:rsidRPr="00B664EC">
        <w:rPr>
          <w:rFonts w:ascii="Verdana" w:hAnsi="Verdana"/>
          <w:w w:val="80"/>
        </w:rPr>
        <w:lastRenderedPageBreak/>
        <w:t>Hasil kebijakan yang diambil adalah keberhasilan untuk menekan deficit anggaran dari sebesar Rp.</w:t>
      </w:r>
      <w:r w:rsidRPr="0094737B">
        <w:rPr>
          <w:rFonts w:ascii="Verdana" w:hAnsi="Verdana"/>
          <w:w w:val="80"/>
        </w:rPr>
        <w:t xml:space="preserve"> (80.220.319.000) pada tahun 2013 menjadi surplus anggaran  sebesar Rp. 4.331.580.000,- pada tahun 2015 dan meningkat lagi  menjadi Rp. 49.148.771.000,- pada tahun 2016.</w:t>
      </w:r>
    </w:p>
    <w:p w:rsidR="00176D89" w:rsidRPr="00B664EC" w:rsidRDefault="00176D89" w:rsidP="00B664EC">
      <w:pPr>
        <w:spacing w:line="360" w:lineRule="auto"/>
        <w:jc w:val="both"/>
        <w:rPr>
          <w:rFonts w:ascii="Verdana" w:eastAsia="Times New Roman" w:hAnsi="Verdana" w:cs="Times New Roman"/>
          <w:color w:val="000000"/>
          <w:w w:val="80"/>
          <w:lang w:eastAsia="id-ID"/>
        </w:rPr>
      </w:pPr>
    </w:p>
    <w:p w:rsidR="00176D89" w:rsidRPr="0094737B" w:rsidRDefault="0094737B" w:rsidP="00B664EC">
      <w:pPr>
        <w:spacing w:line="360" w:lineRule="auto"/>
        <w:jc w:val="both"/>
        <w:rPr>
          <w:rFonts w:ascii="Verdana" w:eastAsia="Times New Roman" w:hAnsi="Verdana" w:cs="Times New Roman"/>
          <w:b/>
          <w:color w:val="000000"/>
          <w:w w:val="80"/>
          <w:lang w:eastAsia="id-ID"/>
        </w:rPr>
      </w:pPr>
      <w:r w:rsidRPr="0094737B">
        <w:rPr>
          <w:rFonts w:ascii="Verdana" w:eastAsia="Times New Roman" w:hAnsi="Verdana" w:cs="Times New Roman"/>
          <w:b/>
          <w:color w:val="000000"/>
          <w:w w:val="80"/>
          <w:lang w:eastAsia="id-ID"/>
        </w:rPr>
        <w:t>3.</w:t>
      </w:r>
      <w:r w:rsidRPr="0094737B">
        <w:rPr>
          <w:rFonts w:ascii="Verdana" w:eastAsia="Times New Roman" w:hAnsi="Verdana" w:cs="Times New Roman"/>
          <w:b/>
          <w:color w:val="000000"/>
          <w:w w:val="80"/>
          <w:lang w:val="id-ID" w:eastAsia="id-ID"/>
        </w:rPr>
        <w:t>2.4</w:t>
      </w:r>
      <w:r w:rsidR="00176D89" w:rsidRPr="0094737B">
        <w:rPr>
          <w:rFonts w:ascii="Verdana" w:eastAsia="Times New Roman" w:hAnsi="Verdana" w:cs="Times New Roman"/>
          <w:b/>
          <w:color w:val="000000"/>
          <w:w w:val="80"/>
          <w:lang w:eastAsia="id-ID"/>
        </w:rPr>
        <w:t xml:space="preserve"> Kerangka Kebijakan Keuangan Daerah</w:t>
      </w:r>
    </w:p>
    <w:p w:rsidR="007C7E4F" w:rsidRPr="00B664EC" w:rsidRDefault="007C7E4F" w:rsidP="0094737B">
      <w:pPr>
        <w:spacing w:line="360" w:lineRule="auto"/>
        <w:ind w:firstLine="567"/>
        <w:jc w:val="both"/>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 xml:space="preserve">Kebijakan yang diambil dapat dikelompokkan dalam kebijakan peningkatan </w:t>
      </w:r>
      <w:r w:rsidRPr="0094737B">
        <w:rPr>
          <w:rFonts w:ascii="Verdana" w:hAnsi="Verdana"/>
          <w:w w:val="80"/>
        </w:rPr>
        <w:t>pendapatan</w:t>
      </w:r>
      <w:r w:rsidRPr="00B664EC">
        <w:rPr>
          <w:rFonts w:ascii="Verdana" w:eastAsia="Times New Roman" w:hAnsi="Verdana" w:cs="Times New Roman"/>
          <w:color w:val="000000"/>
          <w:w w:val="80"/>
          <w:lang w:eastAsia="id-ID"/>
        </w:rPr>
        <w:t xml:space="preserve"> dan penghematan.</w:t>
      </w:r>
      <w:r w:rsidR="0094737B">
        <w:rPr>
          <w:rFonts w:ascii="Verdana" w:eastAsia="Times New Roman" w:hAnsi="Verdana" w:cs="Times New Roman"/>
          <w:color w:val="000000"/>
          <w:w w:val="80"/>
          <w:lang w:val="id-ID" w:eastAsia="id-ID"/>
        </w:rPr>
        <w:t xml:space="preserve"> </w:t>
      </w:r>
      <w:r w:rsidRPr="00B664EC">
        <w:rPr>
          <w:rFonts w:ascii="Verdana" w:eastAsia="Times New Roman" w:hAnsi="Verdana" w:cs="Times New Roman"/>
          <w:color w:val="000000"/>
          <w:w w:val="80"/>
          <w:lang w:eastAsia="id-ID"/>
        </w:rPr>
        <w:t>Kebijakan peningkatan pendapatan dilakasanakan melalui :</w:t>
      </w:r>
    </w:p>
    <w:p w:rsidR="007C7E4F" w:rsidRPr="00B664EC" w:rsidRDefault="007C7E4F" w:rsidP="00B664EC">
      <w:pPr>
        <w:widowControl w:val="0"/>
        <w:numPr>
          <w:ilvl w:val="0"/>
          <w:numId w:val="1"/>
        </w:numPr>
        <w:tabs>
          <w:tab w:val="clear" w:pos="1800"/>
        </w:tabs>
        <w:adjustRightInd w:val="0"/>
        <w:spacing w:line="360" w:lineRule="auto"/>
        <w:ind w:left="567" w:hanging="567"/>
        <w:jc w:val="both"/>
        <w:textAlignment w:val="baseline"/>
        <w:rPr>
          <w:rFonts w:ascii="Verdana" w:hAnsi="Verdana" w:cs="Arial"/>
          <w:w w:val="80"/>
          <w:lang w:val="id-ID"/>
        </w:rPr>
      </w:pPr>
      <w:r w:rsidRPr="00B664EC">
        <w:rPr>
          <w:rFonts w:ascii="Verdana" w:hAnsi="Verdana"/>
          <w:w w:val="80"/>
        </w:rPr>
        <w:t>M</w:t>
      </w:r>
      <w:r w:rsidRPr="00B664EC">
        <w:rPr>
          <w:rFonts w:ascii="Verdana" w:hAnsi="Verdana"/>
          <w:w w:val="80"/>
          <w:lang w:val="id-ID"/>
        </w:rPr>
        <w:t>elakukan</w:t>
      </w:r>
      <w:r w:rsidRPr="00B664EC">
        <w:rPr>
          <w:rFonts w:ascii="Verdana" w:hAnsi="Verdana"/>
          <w:w w:val="80"/>
        </w:rPr>
        <w:t xml:space="preserve"> intensifikasi retribusi dan pajak daerah melalui</w:t>
      </w:r>
      <w:r w:rsidRPr="00B664EC">
        <w:rPr>
          <w:rFonts w:ascii="Verdana" w:hAnsi="Verdana"/>
          <w:w w:val="80"/>
          <w:lang w:val="id-ID"/>
        </w:rPr>
        <w:t xml:space="preserve"> peningkatkan ketaatan wajib pajak dan pembayar retribusi daerah, serta melakukan peningkatkan pengendalian dan pengawasan atas pemungutan Pendapatan Asli Daerah yang diikuti dengan peningkatan mutu, kualitas, kemudahan, ketepatan dan kecepatan pelayanan.</w:t>
      </w:r>
    </w:p>
    <w:p w:rsidR="007C7E4F" w:rsidRPr="00B664EC" w:rsidRDefault="007C7E4F" w:rsidP="00B664EC">
      <w:pPr>
        <w:numPr>
          <w:ilvl w:val="0"/>
          <w:numId w:val="1"/>
        </w:numPr>
        <w:tabs>
          <w:tab w:val="clear" w:pos="1800"/>
        </w:tabs>
        <w:spacing w:line="360" w:lineRule="auto"/>
        <w:ind w:left="567" w:hanging="567"/>
        <w:jc w:val="both"/>
        <w:rPr>
          <w:rFonts w:ascii="Verdana" w:hAnsi="Verdana"/>
          <w:w w:val="80"/>
          <w:lang w:val="id-ID"/>
        </w:rPr>
      </w:pPr>
      <w:r w:rsidRPr="00B664EC">
        <w:rPr>
          <w:rFonts w:ascii="Verdana" w:hAnsi="Verdana"/>
          <w:w w:val="80"/>
          <w:lang w:val="id-ID"/>
        </w:rPr>
        <w:t xml:space="preserve">Mengoptimalkan pendapatan </w:t>
      </w:r>
      <w:r w:rsidRPr="00B664EC">
        <w:rPr>
          <w:rFonts w:ascii="Verdana" w:hAnsi="Verdana"/>
          <w:w w:val="80"/>
        </w:rPr>
        <w:t xml:space="preserve">melalui penyesuaian berbagai </w:t>
      </w:r>
      <w:r w:rsidRPr="00B664EC">
        <w:rPr>
          <w:rFonts w:ascii="Verdana" w:hAnsi="Verdana"/>
          <w:w w:val="80"/>
          <w:lang w:val="id-ID"/>
        </w:rPr>
        <w:t>tarif</w:t>
      </w:r>
      <w:r w:rsidRPr="00B664EC">
        <w:rPr>
          <w:rFonts w:ascii="Verdana" w:hAnsi="Verdana"/>
          <w:w w:val="80"/>
        </w:rPr>
        <w:t xml:space="preserve"> </w:t>
      </w:r>
      <w:r w:rsidRPr="00B664EC">
        <w:rPr>
          <w:rFonts w:ascii="Verdana" w:hAnsi="Verdana"/>
          <w:w w:val="80"/>
          <w:lang w:val="id-ID"/>
        </w:rPr>
        <w:t xml:space="preserve"> retribusi</w:t>
      </w:r>
      <w:r w:rsidRPr="00B664EC">
        <w:rPr>
          <w:rFonts w:ascii="Verdana" w:hAnsi="Verdana"/>
          <w:w w:val="80"/>
        </w:rPr>
        <w:t>, khususnya</w:t>
      </w:r>
      <w:r w:rsidRPr="00B664EC">
        <w:rPr>
          <w:rFonts w:ascii="Verdana" w:hAnsi="Verdana"/>
          <w:w w:val="80"/>
          <w:lang w:val="id-ID"/>
        </w:rPr>
        <w:t xml:space="preserve"> penyesuaian tarif retribusi khusus</w:t>
      </w:r>
      <w:r w:rsidRPr="00B664EC">
        <w:rPr>
          <w:rFonts w:ascii="Verdana" w:hAnsi="Verdana"/>
          <w:w w:val="80"/>
        </w:rPr>
        <w:t xml:space="preserve"> dan </w:t>
      </w:r>
      <w:r w:rsidRPr="00B664EC">
        <w:rPr>
          <w:rFonts w:ascii="Verdana" w:hAnsi="Verdana"/>
          <w:w w:val="80"/>
          <w:lang w:val="id-ID"/>
        </w:rPr>
        <w:t xml:space="preserve"> retribusi parkir.</w:t>
      </w:r>
    </w:p>
    <w:p w:rsidR="007C7E4F" w:rsidRPr="00B664EC" w:rsidRDefault="007C7E4F" w:rsidP="00B664EC">
      <w:pPr>
        <w:numPr>
          <w:ilvl w:val="0"/>
          <w:numId w:val="1"/>
        </w:numPr>
        <w:tabs>
          <w:tab w:val="clear" w:pos="1800"/>
        </w:tabs>
        <w:spacing w:line="360" w:lineRule="auto"/>
        <w:ind w:left="567" w:hanging="567"/>
        <w:jc w:val="both"/>
        <w:rPr>
          <w:rFonts w:ascii="Verdana" w:hAnsi="Verdana"/>
          <w:w w:val="80"/>
          <w:lang w:val="id-ID"/>
        </w:rPr>
      </w:pPr>
      <w:r w:rsidRPr="00B664EC">
        <w:rPr>
          <w:rFonts w:ascii="Verdana" w:hAnsi="Verdana"/>
          <w:w w:val="80"/>
          <w:lang w:val="id-ID"/>
        </w:rPr>
        <w:t>Menyediakan sarana dan prasarana yang mendukung mobilitas bagi pemungut</w:t>
      </w:r>
      <w:r w:rsidR="0036116F">
        <w:rPr>
          <w:rFonts w:ascii="Verdana" w:hAnsi="Verdana"/>
          <w:w w:val="80"/>
        </w:rPr>
        <w:t>an</w:t>
      </w:r>
      <w:r w:rsidRPr="00B664EC">
        <w:rPr>
          <w:rFonts w:ascii="Verdana" w:hAnsi="Verdana"/>
          <w:w w:val="80"/>
          <w:lang w:val="id-ID"/>
        </w:rPr>
        <w:t xml:space="preserve"> penerimaan daerah maupun pemberian operasional bagi penerimaan pendapatan.</w:t>
      </w:r>
    </w:p>
    <w:p w:rsidR="007C7E4F" w:rsidRPr="00B664EC" w:rsidRDefault="007C7E4F" w:rsidP="00B664EC">
      <w:pPr>
        <w:numPr>
          <w:ilvl w:val="0"/>
          <w:numId w:val="1"/>
        </w:numPr>
        <w:tabs>
          <w:tab w:val="clear" w:pos="1800"/>
        </w:tabs>
        <w:spacing w:line="360" w:lineRule="auto"/>
        <w:ind w:left="567" w:hanging="567"/>
        <w:jc w:val="both"/>
        <w:rPr>
          <w:rFonts w:ascii="Verdana" w:hAnsi="Verdana"/>
          <w:w w:val="80"/>
          <w:lang w:val="id-ID"/>
        </w:rPr>
      </w:pPr>
      <w:r w:rsidRPr="00B664EC">
        <w:rPr>
          <w:rFonts w:ascii="Verdana" w:hAnsi="Verdana"/>
          <w:w w:val="80"/>
        </w:rPr>
        <w:t>Intensifikasi pungutan dan pengawasan pajak bahan tambang dan galian C</w:t>
      </w:r>
    </w:p>
    <w:p w:rsidR="007C7E4F" w:rsidRPr="00B664EC" w:rsidRDefault="007C7E4F" w:rsidP="0094737B">
      <w:pPr>
        <w:spacing w:line="360" w:lineRule="auto"/>
        <w:ind w:firstLine="567"/>
        <w:jc w:val="both"/>
        <w:rPr>
          <w:rFonts w:ascii="Verdana" w:eastAsia="Times New Roman" w:hAnsi="Verdana" w:cs="Times New Roman"/>
          <w:color w:val="000000"/>
          <w:w w:val="80"/>
          <w:lang w:eastAsia="id-ID"/>
        </w:rPr>
      </w:pPr>
      <w:r w:rsidRPr="00B664EC">
        <w:rPr>
          <w:rFonts w:ascii="Verdana" w:eastAsia="Times New Roman" w:hAnsi="Verdana" w:cs="Times New Roman"/>
          <w:color w:val="000000"/>
          <w:w w:val="80"/>
          <w:lang w:eastAsia="id-ID"/>
        </w:rPr>
        <w:t>Kebijakan penghe</w:t>
      </w:r>
      <w:r w:rsidR="0094737B">
        <w:rPr>
          <w:rFonts w:ascii="Verdana" w:eastAsia="Times New Roman" w:hAnsi="Verdana" w:cs="Times New Roman"/>
          <w:color w:val="000000"/>
          <w:w w:val="80"/>
          <w:lang w:eastAsia="id-ID"/>
        </w:rPr>
        <w:t>matan belanja dilakukan melalui</w:t>
      </w:r>
      <w:r w:rsidRPr="00B664EC">
        <w:rPr>
          <w:rFonts w:ascii="Verdana" w:eastAsia="Times New Roman" w:hAnsi="Verdana" w:cs="Times New Roman"/>
          <w:color w:val="000000"/>
          <w:w w:val="80"/>
          <w:lang w:eastAsia="id-ID"/>
        </w:rPr>
        <w:t>:</w:t>
      </w:r>
    </w:p>
    <w:p w:rsidR="007C7E4F" w:rsidRPr="00B664EC" w:rsidRDefault="007C7E4F" w:rsidP="0094737B">
      <w:pPr>
        <w:pStyle w:val="ListParagraph"/>
        <w:numPr>
          <w:ilvl w:val="0"/>
          <w:numId w:val="2"/>
        </w:numPr>
        <w:spacing w:line="360" w:lineRule="auto"/>
        <w:ind w:left="567" w:hanging="567"/>
        <w:jc w:val="both"/>
        <w:rPr>
          <w:rFonts w:ascii="Verdana" w:eastAsia="Times New Roman" w:hAnsi="Verdana"/>
          <w:color w:val="000000"/>
          <w:w w:val="80"/>
          <w:sz w:val="24"/>
          <w:szCs w:val="24"/>
          <w:lang w:eastAsia="id-ID"/>
        </w:rPr>
      </w:pPr>
      <w:r w:rsidRPr="00B664EC">
        <w:rPr>
          <w:rFonts w:ascii="Verdana" w:eastAsia="Times New Roman" w:hAnsi="Verdana"/>
          <w:color w:val="000000"/>
          <w:w w:val="80"/>
          <w:sz w:val="24"/>
          <w:szCs w:val="24"/>
          <w:lang w:eastAsia="id-ID"/>
        </w:rPr>
        <w:t>Optimalisasi dan moratorium pengangkatan pegawai.</w:t>
      </w:r>
    </w:p>
    <w:p w:rsidR="007C7E4F" w:rsidRPr="00B664EC" w:rsidRDefault="007C7E4F" w:rsidP="0094737B">
      <w:pPr>
        <w:pStyle w:val="ListParagraph"/>
        <w:numPr>
          <w:ilvl w:val="0"/>
          <w:numId w:val="2"/>
        </w:numPr>
        <w:spacing w:line="360" w:lineRule="auto"/>
        <w:ind w:left="567" w:hanging="567"/>
        <w:jc w:val="both"/>
        <w:rPr>
          <w:rFonts w:ascii="Verdana" w:eastAsia="Times New Roman" w:hAnsi="Verdana"/>
          <w:color w:val="000000"/>
          <w:w w:val="80"/>
          <w:sz w:val="24"/>
          <w:szCs w:val="24"/>
          <w:lang w:eastAsia="id-ID"/>
        </w:rPr>
      </w:pPr>
      <w:r w:rsidRPr="00B664EC">
        <w:rPr>
          <w:rFonts w:ascii="Verdana" w:eastAsia="Times New Roman" w:hAnsi="Verdana"/>
          <w:color w:val="000000"/>
          <w:w w:val="80"/>
          <w:sz w:val="24"/>
          <w:szCs w:val="24"/>
          <w:lang w:eastAsia="id-ID"/>
        </w:rPr>
        <w:t>Penghematan anggaran-anggaran belanja tidak langsung khususnya perjalanan dinas dan akomodasi.</w:t>
      </w:r>
    </w:p>
    <w:p w:rsidR="007C7E4F" w:rsidRPr="00B664EC" w:rsidRDefault="007C7E4F" w:rsidP="0094737B">
      <w:pPr>
        <w:pStyle w:val="ListParagraph"/>
        <w:numPr>
          <w:ilvl w:val="0"/>
          <w:numId w:val="2"/>
        </w:numPr>
        <w:spacing w:line="360" w:lineRule="auto"/>
        <w:ind w:left="567" w:hanging="567"/>
        <w:jc w:val="both"/>
        <w:rPr>
          <w:rFonts w:ascii="Verdana" w:eastAsia="Times New Roman" w:hAnsi="Verdana"/>
          <w:color w:val="000000"/>
          <w:w w:val="80"/>
          <w:sz w:val="24"/>
          <w:szCs w:val="24"/>
          <w:lang w:eastAsia="id-ID"/>
        </w:rPr>
      </w:pPr>
      <w:r w:rsidRPr="00B664EC">
        <w:rPr>
          <w:rFonts w:ascii="Verdana" w:eastAsia="Times New Roman" w:hAnsi="Verdana"/>
          <w:color w:val="000000"/>
          <w:w w:val="80"/>
          <w:sz w:val="24"/>
          <w:szCs w:val="24"/>
          <w:lang w:eastAsia="id-ID"/>
        </w:rPr>
        <w:t>Penghematan dalam belanja perbaikan dan pemeliharaan.</w:t>
      </w:r>
    </w:p>
    <w:sectPr w:rsidR="007C7E4F" w:rsidRPr="00B664EC" w:rsidSect="00B664EC">
      <w:pgSz w:w="11906" w:h="16838"/>
      <w:pgMar w:top="2268"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31AD" w:rsidRDefault="002631AD" w:rsidP="00B664EC">
      <w:r>
        <w:separator/>
      </w:r>
    </w:p>
  </w:endnote>
  <w:endnote w:type="continuationSeparator" w:id="1">
    <w:p w:rsidR="002631AD" w:rsidRDefault="002631AD" w:rsidP="00B664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Bodoni MT Black">
    <w:panose1 w:val="02070A030806060202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rPr>
      <w:id w:val="1408862"/>
      <w:docPartObj>
        <w:docPartGallery w:val="Page Numbers (Bottom of Page)"/>
        <w:docPartUnique/>
      </w:docPartObj>
    </w:sdtPr>
    <w:sdtEndPr>
      <w:rPr>
        <w:color w:val="7F7F7F" w:themeColor="background1" w:themeShade="7F"/>
        <w:spacing w:val="60"/>
      </w:rPr>
    </w:sdtEndPr>
    <w:sdtContent>
      <w:p w:rsidR="0082142A" w:rsidRPr="00B664EC" w:rsidRDefault="0082142A" w:rsidP="00B664EC">
        <w:pPr>
          <w:pStyle w:val="Footer"/>
          <w:pBdr>
            <w:top w:val="single" w:sz="4" w:space="1" w:color="D9D9D9" w:themeColor="background1" w:themeShade="D9"/>
          </w:pBdr>
          <w:jc w:val="right"/>
          <w:rPr>
            <w:rFonts w:asciiTheme="minorHAnsi" w:hAnsiTheme="minorHAnsi"/>
          </w:rPr>
        </w:pPr>
        <w:r w:rsidRPr="00B664EC">
          <w:rPr>
            <w:rFonts w:asciiTheme="minorHAnsi" w:hAnsiTheme="minorHAnsi"/>
            <w:lang w:val="id-ID"/>
          </w:rPr>
          <w:t xml:space="preserve">BAB </w:t>
        </w:r>
        <w:r>
          <w:rPr>
            <w:rFonts w:asciiTheme="minorHAnsi" w:hAnsiTheme="minorHAnsi"/>
            <w:lang w:val="id-ID"/>
          </w:rPr>
          <w:t>II</w:t>
        </w:r>
        <w:r w:rsidRPr="00B664EC">
          <w:rPr>
            <w:rFonts w:asciiTheme="minorHAnsi" w:hAnsiTheme="minorHAnsi"/>
            <w:lang w:val="id-ID"/>
          </w:rPr>
          <w:t>I-</w:t>
        </w:r>
        <w:r w:rsidRPr="00B664EC">
          <w:rPr>
            <w:rFonts w:asciiTheme="minorHAnsi" w:hAnsiTheme="minorHAnsi"/>
            <w:b/>
          </w:rPr>
          <w:fldChar w:fldCharType="begin"/>
        </w:r>
        <w:r w:rsidRPr="00B664EC">
          <w:rPr>
            <w:rFonts w:asciiTheme="minorHAnsi" w:hAnsiTheme="minorHAnsi"/>
            <w:b/>
          </w:rPr>
          <w:instrText xml:space="preserve"> PAGE   \* MERGEFORMAT </w:instrText>
        </w:r>
        <w:r w:rsidRPr="00B664EC">
          <w:rPr>
            <w:rFonts w:asciiTheme="minorHAnsi" w:hAnsiTheme="minorHAnsi"/>
            <w:b/>
          </w:rPr>
          <w:fldChar w:fldCharType="separate"/>
        </w:r>
        <w:r w:rsidR="0036116F">
          <w:rPr>
            <w:rFonts w:asciiTheme="minorHAnsi" w:hAnsiTheme="minorHAnsi"/>
            <w:b/>
            <w:noProof/>
          </w:rPr>
          <w:t>23</w:t>
        </w:r>
        <w:r w:rsidRPr="00B664EC">
          <w:rPr>
            <w:rFonts w:asciiTheme="minorHAnsi" w:hAnsiTheme="minorHAnsi"/>
            <w:b/>
          </w:rPr>
          <w:fldChar w:fldCharType="end"/>
        </w:r>
        <w:r w:rsidRPr="00B664EC">
          <w:rPr>
            <w:rFonts w:asciiTheme="minorHAnsi" w:hAnsiTheme="minorHAnsi"/>
          </w:rPr>
          <w:t xml:space="preserve"> | </w:t>
        </w:r>
      </w:p>
    </w:sdtContent>
  </w:sdt>
  <w:p w:rsidR="0082142A" w:rsidRPr="00B664EC" w:rsidRDefault="0082142A">
    <w:pPr>
      <w:pStyle w:val="Footer"/>
      <w:rPr>
        <w:rFonts w:asciiTheme="minorHAnsi" w:hAnsiTheme="minorHAnsi"/>
        <w:lang w:val="id-ID"/>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31AD" w:rsidRDefault="002631AD" w:rsidP="00B664EC">
      <w:r>
        <w:separator/>
      </w:r>
    </w:p>
  </w:footnote>
  <w:footnote w:type="continuationSeparator" w:id="1">
    <w:p w:rsidR="002631AD" w:rsidRDefault="002631AD" w:rsidP="00B664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42A" w:rsidRPr="00E71542" w:rsidRDefault="0082142A" w:rsidP="00B664EC">
    <w:pPr>
      <w:pStyle w:val="Header"/>
      <w:jc w:val="right"/>
      <w:rPr>
        <w:rFonts w:ascii="Bodoni MT Black" w:hAnsi="Bodoni MT Black"/>
        <w:b/>
        <w:smallCaps/>
        <w:w w:val="80"/>
        <w:sz w:val="28"/>
      </w:rPr>
    </w:pPr>
    <w:r w:rsidRPr="00E71542">
      <w:rPr>
        <w:rFonts w:ascii="Bodoni MT Black" w:hAnsi="Bodoni MT Black"/>
        <w:b/>
        <w:smallCaps/>
        <w:w w:val="80"/>
        <w:sz w:val="28"/>
      </w:rPr>
      <w:t>Rencana Kerja Pemerintah Derah (RKPD)</w:t>
    </w:r>
  </w:p>
  <w:p w:rsidR="0082142A" w:rsidRPr="00E71542" w:rsidRDefault="0082142A" w:rsidP="00B664EC">
    <w:pPr>
      <w:pStyle w:val="Header"/>
      <w:jc w:val="right"/>
      <w:rPr>
        <w:rFonts w:ascii="Bodoni MT Black" w:hAnsi="Bodoni MT Black"/>
        <w:b/>
        <w:smallCaps/>
        <w:w w:val="80"/>
        <w:sz w:val="26"/>
      </w:rPr>
    </w:pPr>
    <w:r w:rsidRPr="00E71542">
      <w:rPr>
        <w:rFonts w:ascii="Bodoni MT Black" w:hAnsi="Bodoni MT Black"/>
        <w:b/>
        <w:smallCaps/>
        <w:w w:val="80"/>
        <w:sz w:val="26"/>
      </w:rPr>
      <w:t xml:space="preserve">Kabupaten Grobogan </w:t>
    </w:r>
  </w:p>
  <w:p w:rsidR="0082142A" w:rsidRPr="00B664EC" w:rsidRDefault="0082142A" w:rsidP="00B664EC">
    <w:pPr>
      <w:pStyle w:val="Header"/>
      <w:jc w:val="right"/>
      <w:rPr>
        <w:rFonts w:ascii="Bodoni MT Black" w:hAnsi="Bodoni MT Black"/>
        <w:b/>
        <w:smallCaps/>
        <w:w w:val="80"/>
        <w:sz w:val="26"/>
        <w:lang w:val="id-ID"/>
      </w:rPr>
    </w:pPr>
    <w:r w:rsidRPr="00E71542">
      <w:rPr>
        <w:rFonts w:ascii="Bodoni MT Black" w:hAnsi="Bodoni MT Black"/>
        <w:b/>
        <w:smallCaps/>
        <w:w w:val="80"/>
        <w:sz w:val="26"/>
      </w:rPr>
      <w:t>Tahun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3816B0"/>
    <w:multiLevelType w:val="hybridMultilevel"/>
    <w:tmpl w:val="B38801C0"/>
    <w:lvl w:ilvl="0" w:tplc="52C0F85E">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EC87791"/>
    <w:multiLevelType w:val="hybridMultilevel"/>
    <w:tmpl w:val="085E4908"/>
    <w:lvl w:ilvl="0" w:tplc="1E02932C">
      <w:start w:val="1"/>
      <w:numFmt w:val="decimal"/>
      <w:lvlText w:val="%1."/>
      <w:lvlJc w:val="left"/>
      <w:pPr>
        <w:tabs>
          <w:tab w:val="num" w:pos="1800"/>
        </w:tabs>
        <w:ind w:left="1800" w:hanging="360"/>
      </w:pPr>
      <w:rPr>
        <w:rFonts w:hint="default"/>
      </w:rPr>
    </w:lvl>
    <w:lvl w:ilvl="1" w:tplc="188E5314">
      <w:start w:val="1"/>
      <w:numFmt w:val="lowerLetter"/>
      <w:lvlText w:val="%2."/>
      <w:lvlJc w:val="left"/>
      <w:pPr>
        <w:ind w:left="2520" w:hanging="36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nsid w:val="7BED17BF"/>
    <w:multiLevelType w:val="hybridMultilevel"/>
    <w:tmpl w:val="4CD85382"/>
    <w:lvl w:ilvl="0" w:tplc="6D1C409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hideSpellingErrors/>
  <w:defaultTabStop w:val="720"/>
  <w:characterSpacingControl w:val="doNotCompress"/>
  <w:footnotePr>
    <w:footnote w:id="0"/>
    <w:footnote w:id="1"/>
  </w:footnotePr>
  <w:endnotePr>
    <w:endnote w:id="0"/>
    <w:endnote w:id="1"/>
  </w:endnotePr>
  <w:compat/>
  <w:rsids>
    <w:rsidRoot w:val="00A95251"/>
    <w:rsid w:val="000133BD"/>
    <w:rsid w:val="000304C8"/>
    <w:rsid w:val="00066B7E"/>
    <w:rsid w:val="000C7A7A"/>
    <w:rsid w:val="000D6C2A"/>
    <w:rsid w:val="00127A40"/>
    <w:rsid w:val="00133AF9"/>
    <w:rsid w:val="00176D89"/>
    <w:rsid w:val="001A6E56"/>
    <w:rsid w:val="002027C1"/>
    <w:rsid w:val="00213F8D"/>
    <w:rsid w:val="002153C1"/>
    <w:rsid w:val="00236266"/>
    <w:rsid w:val="002631AD"/>
    <w:rsid w:val="002A0F8B"/>
    <w:rsid w:val="002D614A"/>
    <w:rsid w:val="002F45C9"/>
    <w:rsid w:val="00341C7C"/>
    <w:rsid w:val="0036116F"/>
    <w:rsid w:val="003823C7"/>
    <w:rsid w:val="004369D4"/>
    <w:rsid w:val="0046402C"/>
    <w:rsid w:val="004B035C"/>
    <w:rsid w:val="004B7F72"/>
    <w:rsid w:val="004E0EB5"/>
    <w:rsid w:val="004E1933"/>
    <w:rsid w:val="005140C6"/>
    <w:rsid w:val="00536ADE"/>
    <w:rsid w:val="005371E7"/>
    <w:rsid w:val="00547E5B"/>
    <w:rsid w:val="005920A1"/>
    <w:rsid w:val="005A0E89"/>
    <w:rsid w:val="005C14C2"/>
    <w:rsid w:val="00672A8D"/>
    <w:rsid w:val="006C6878"/>
    <w:rsid w:val="00727820"/>
    <w:rsid w:val="007C7E4F"/>
    <w:rsid w:val="007D743E"/>
    <w:rsid w:val="0082142A"/>
    <w:rsid w:val="00852318"/>
    <w:rsid w:val="00867E36"/>
    <w:rsid w:val="008B5EAD"/>
    <w:rsid w:val="008C21E7"/>
    <w:rsid w:val="008D017A"/>
    <w:rsid w:val="008D1EE2"/>
    <w:rsid w:val="00933172"/>
    <w:rsid w:val="00936F37"/>
    <w:rsid w:val="00945754"/>
    <w:rsid w:val="0094737B"/>
    <w:rsid w:val="00963025"/>
    <w:rsid w:val="00982B8D"/>
    <w:rsid w:val="0099304E"/>
    <w:rsid w:val="00A85AFF"/>
    <w:rsid w:val="00A901FA"/>
    <w:rsid w:val="00A95251"/>
    <w:rsid w:val="00AB52AE"/>
    <w:rsid w:val="00B20D7E"/>
    <w:rsid w:val="00B471B6"/>
    <w:rsid w:val="00B64767"/>
    <w:rsid w:val="00B664EC"/>
    <w:rsid w:val="00B92A35"/>
    <w:rsid w:val="00BA43D8"/>
    <w:rsid w:val="00C044A0"/>
    <w:rsid w:val="00C35FB5"/>
    <w:rsid w:val="00C41811"/>
    <w:rsid w:val="00C763E7"/>
    <w:rsid w:val="00D139AA"/>
    <w:rsid w:val="00D41A4F"/>
    <w:rsid w:val="00D53910"/>
    <w:rsid w:val="00D602DC"/>
    <w:rsid w:val="00D74D9D"/>
    <w:rsid w:val="00DC1373"/>
    <w:rsid w:val="00DC461B"/>
    <w:rsid w:val="00E75EDC"/>
    <w:rsid w:val="00EB5DFD"/>
    <w:rsid w:val="00EF74A9"/>
    <w:rsid w:val="00F10236"/>
    <w:rsid w:val="00F16BEF"/>
    <w:rsid w:val="00FB7610"/>
    <w:rsid w:val="00FE20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E56"/>
    <w:pPr>
      <w:spacing w:after="0" w:line="240" w:lineRule="auto"/>
    </w:pPr>
    <w:rPr>
      <w:rFonts w:ascii="Times New Roman" w:hAnsi="Times New Roman"/>
      <w:sz w:val="24"/>
      <w:szCs w:val="24"/>
      <w:lang w:val="en-US"/>
    </w:rPr>
  </w:style>
  <w:style w:type="paragraph" w:styleId="Heading1">
    <w:name w:val="heading 1"/>
    <w:basedOn w:val="Normal"/>
    <w:next w:val="Normal"/>
    <w:link w:val="Heading1Char"/>
    <w:qFormat/>
    <w:rsid w:val="001A6E56"/>
    <w:pPr>
      <w:keepNext/>
      <w:jc w:val="center"/>
      <w:outlineLvl w:val="0"/>
    </w:pPr>
    <w:rPr>
      <w:rFonts w:ascii="Tahoma" w:eastAsia="Times New Roman" w:hAnsi="Tahoma" w:cs="Times New Roman"/>
      <w:b/>
      <w:bCs/>
      <w:sz w:val="28"/>
    </w:rPr>
  </w:style>
  <w:style w:type="paragraph" w:styleId="Heading2">
    <w:name w:val="heading 2"/>
    <w:basedOn w:val="Normal"/>
    <w:next w:val="Normal"/>
    <w:link w:val="Heading2Char"/>
    <w:qFormat/>
    <w:rsid w:val="001A6E56"/>
    <w:pPr>
      <w:keepNext/>
      <w:spacing w:before="240" w:after="60"/>
      <w:outlineLvl w:val="1"/>
    </w:pPr>
    <w:rPr>
      <w:rFonts w:ascii="Arial" w:eastAsia="Times New Roman" w:hAnsi="Arial" w:cs="Times New Roman"/>
      <w:b/>
      <w:bCs/>
      <w:i/>
      <w:iCs/>
      <w:sz w:val="28"/>
      <w:szCs w:val="28"/>
    </w:rPr>
  </w:style>
  <w:style w:type="paragraph" w:styleId="Heading4">
    <w:name w:val="heading 4"/>
    <w:basedOn w:val="Normal"/>
    <w:next w:val="Normal"/>
    <w:link w:val="Heading4Char"/>
    <w:qFormat/>
    <w:rsid w:val="001A6E56"/>
    <w:pPr>
      <w:keepNext/>
      <w:spacing w:before="240" w:after="60"/>
      <w:outlineLvl w:val="3"/>
    </w:pPr>
    <w:rPr>
      <w:rFonts w:eastAsia="Times New Roman" w:cs="Times New Roman"/>
      <w:b/>
      <w:bCs/>
      <w:sz w:val="28"/>
      <w:szCs w:val="28"/>
    </w:rPr>
  </w:style>
  <w:style w:type="paragraph" w:styleId="Heading5">
    <w:name w:val="heading 5"/>
    <w:basedOn w:val="Normal"/>
    <w:next w:val="Normal"/>
    <w:link w:val="Heading5Char"/>
    <w:qFormat/>
    <w:rsid w:val="001A6E56"/>
    <w:pPr>
      <w:keepNext/>
      <w:keepLines/>
      <w:spacing w:before="200"/>
      <w:outlineLvl w:val="4"/>
    </w:pPr>
    <w:rPr>
      <w:rFonts w:ascii="Cambria" w:eastAsia="Times New Roman" w:hAnsi="Cambria" w:cs="Times New Roman"/>
      <w:color w:val="243F60"/>
    </w:rPr>
  </w:style>
  <w:style w:type="paragraph" w:styleId="Heading6">
    <w:name w:val="heading 6"/>
    <w:basedOn w:val="Normal"/>
    <w:next w:val="Normal"/>
    <w:link w:val="Heading6Char"/>
    <w:qFormat/>
    <w:rsid w:val="001A6E56"/>
    <w:pPr>
      <w:spacing w:before="240" w:after="60"/>
      <w:outlineLvl w:val="5"/>
    </w:pPr>
    <w:rPr>
      <w:rFonts w:eastAsia="Times New Roman" w:cs="Times New Roman"/>
      <w:b/>
      <w:bCs/>
      <w:sz w:val="22"/>
      <w:szCs w:val="22"/>
    </w:rPr>
  </w:style>
  <w:style w:type="paragraph" w:styleId="Heading7">
    <w:name w:val="heading 7"/>
    <w:basedOn w:val="Normal"/>
    <w:next w:val="Normal"/>
    <w:link w:val="Heading7Char"/>
    <w:qFormat/>
    <w:rsid w:val="001A6E56"/>
    <w:pPr>
      <w:spacing w:before="240" w:after="60"/>
      <w:outlineLvl w:val="6"/>
    </w:pPr>
    <w:rPr>
      <w:rFonts w:eastAsia="Times New Roman" w:cs="Times New Roman"/>
    </w:rPr>
  </w:style>
  <w:style w:type="paragraph" w:styleId="Heading8">
    <w:name w:val="heading 8"/>
    <w:basedOn w:val="Normal"/>
    <w:next w:val="Normal"/>
    <w:link w:val="Heading8Char"/>
    <w:qFormat/>
    <w:rsid w:val="001A6E56"/>
    <w:pPr>
      <w:spacing w:before="240" w:after="60"/>
      <w:outlineLvl w:val="7"/>
    </w:pPr>
    <w:rPr>
      <w:rFonts w:eastAsia="Times New Roman" w:cs="Times New Roman"/>
      <w:i/>
      <w:iCs/>
    </w:rPr>
  </w:style>
  <w:style w:type="paragraph" w:styleId="Heading9">
    <w:name w:val="heading 9"/>
    <w:basedOn w:val="Normal"/>
    <w:next w:val="Normal"/>
    <w:link w:val="Heading9Char"/>
    <w:qFormat/>
    <w:rsid w:val="001A6E56"/>
    <w:pPr>
      <w:spacing w:before="240" w:after="60"/>
      <w:outlineLvl w:val="8"/>
    </w:pPr>
    <w:rPr>
      <w:rFonts w:ascii="Arial" w:eastAsia="Times New Roman" w:hAnsi="Arial"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6E56"/>
    <w:rPr>
      <w:rFonts w:ascii="Tahoma" w:eastAsia="Times New Roman" w:hAnsi="Tahoma" w:cs="Times New Roman"/>
      <w:b/>
      <w:bCs/>
      <w:sz w:val="28"/>
      <w:szCs w:val="24"/>
      <w:lang w:val="en-US"/>
    </w:rPr>
  </w:style>
  <w:style w:type="character" w:customStyle="1" w:styleId="Heading2Char">
    <w:name w:val="Heading 2 Char"/>
    <w:basedOn w:val="DefaultParagraphFont"/>
    <w:link w:val="Heading2"/>
    <w:rsid w:val="001A6E56"/>
    <w:rPr>
      <w:rFonts w:ascii="Arial" w:eastAsia="Times New Roman" w:hAnsi="Arial" w:cs="Times New Roman"/>
      <w:b/>
      <w:bCs/>
      <w:i/>
      <w:iCs/>
      <w:sz w:val="28"/>
      <w:szCs w:val="28"/>
      <w:lang w:val="en-US"/>
    </w:rPr>
  </w:style>
  <w:style w:type="character" w:customStyle="1" w:styleId="Heading4Char">
    <w:name w:val="Heading 4 Char"/>
    <w:basedOn w:val="DefaultParagraphFont"/>
    <w:link w:val="Heading4"/>
    <w:rsid w:val="001A6E56"/>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1A6E56"/>
    <w:rPr>
      <w:rFonts w:ascii="Cambria" w:eastAsia="Times New Roman" w:hAnsi="Cambria" w:cs="Times New Roman"/>
      <w:color w:val="243F60"/>
      <w:sz w:val="24"/>
      <w:szCs w:val="24"/>
      <w:lang w:val="en-US"/>
    </w:rPr>
  </w:style>
  <w:style w:type="character" w:customStyle="1" w:styleId="Heading6Char">
    <w:name w:val="Heading 6 Char"/>
    <w:basedOn w:val="DefaultParagraphFont"/>
    <w:link w:val="Heading6"/>
    <w:rsid w:val="001A6E56"/>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1A6E56"/>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rsid w:val="001A6E56"/>
    <w:rPr>
      <w:rFonts w:ascii="Times New Roman" w:eastAsia="Times New Roman" w:hAnsi="Times New Roman" w:cs="Times New Roman"/>
      <w:i/>
      <w:iCs/>
      <w:sz w:val="24"/>
      <w:szCs w:val="24"/>
      <w:lang w:val="en-US"/>
    </w:rPr>
  </w:style>
  <w:style w:type="character" w:customStyle="1" w:styleId="Heading9Char">
    <w:name w:val="Heading 9 Char"/>
    <w:basedOn w:val="DefaultParagraphFont"/>
    <w:link w:val="Heading9"/>
    <w:rsid w:val="001A6E56"/>
    <w:rPr>
      <w:rFonts w:ascii="Arial" w:eastAsia="Times New Roman" w:hAnsi="Arial" w:cs="Times New Roman"/>
      <w:lang w:val="en-US"/>
    </w:rPr>
  </w:style>
  <w:style w:type="paragraph" w:styleId="Caption">
    <w:name w:val="caption"/>
    <w:basedOn w:val="Normal"/>
    <w:next w:val="Normal"/>
    <w:qFormat/>
    <w:rsid w:val="001A6E56"/>
    <w:rPr>
      <w:rFonts w:eastAsia="Times New Roman" w:cs="Times New Roman"/>
      <w:b/>
      <w:bCs/>
      <w:sz w:val="20"/>
      <w:szCs w:val="20"/>
    </w:rPr>
  </w:style>
  <w:style w:type="character" w:styleId="Strong">
    <w:name w:val="Strong"/>
    <w:uiPriority w:val="22"/>
    <w:qFormat/>
    <w:rsid w:val="001A6E56"/>
    <w:rPr>
      <w:b/>
      <w:bCs/>
    </w:rPr>
  </w:style>
  <w:style w:type="character" w:styleId="Emphasis">
    <w:name w:val="Emphasis"/>
    <w:uiPriority w:val="20"/>
    <w:qFormat/>
    <w:rsid w:val="001A6E56"/>
    <w:rPr>
      <w:i/>
      <w:iCs/>
    </w:rPr>
  </w:style>
  <w:style w:type="paragraph" w:styleId="ListParagraph">
    <w:name w:val="List Paragraph"/>
    <w:basedOn w:val="Normal"/>
    <w:uiPriority w:val="34"/>
    <w:qFormat/>
    <w:rsid w:val="001A6E56"/>
    <w:pPr>
      <w:spacing w:after="200" w:line="276" w:lineRule="auto"/>
      <w:ind w:left="720"/>
      <w:contextualSpacing/>
    </w:pPr>
    <w:rPr>
      <w:rFonts w:ascii="Calibri" w:eastAsia="Calibri" w:hAnsi="Calibri" w:cs="Times New Roman"/>
      <w:sz w:val="22"/>
      <w:szCs w:val="22"/>
    </w:rPr>
  </w:style>
  <w:style w:type="paragraph" w:styleId="Header">
    <w:name w:val="header"/>
    <w:basedOn w:val="Normal"/>
    <w:link w:val="HeaderChar"/>
    <w:uiPriority w:val="99"/>
    <w:unhideWhenUsed/>
    <w:rsid w:val="00B664EC"/>
    <w:pPr>
      <w:tabs>
        <w:tab w:val="center" w:pos="4513"/>
        <w:tab w:val="right" w:pos="9026"/>
      </w:tabs>
    </w:pPr>
  </w:style>
  <w:style w:type="character" w:customStyle="1" w:styleId="HeaderChar">
    <w:name w:val="Header Char"/>
    <w:basedOn w:val="DefaultParagraphFont"/>
    <w:link w:val="Header"/>
    <w:uiPriority w:val="99"/>
    <w:rsid w:val="00B664EC"/>
    <w:rPr>
      <w:rFonts w:ascii="Times New Roman" w:hAnsi="Times New Roman"/>
      <w:sz w:val="24"/>
      <w:szCs w:val="24"/>
      <w:lang w:val="en-US"/>
    </w:rPr>
  </w:style>
  <w:style w:type="paragraph" w:styleId="Footer">
    <w:name w:val="footer"/>
    <w:aliases w:val="Char"/>
    <w:basedOn w:val="Normal"/>
    <w:link w:val="FooterChar"/>
    <w:uiPriority w:val="99"/>
    <w:unhideWhenUsed/>
    <w:rsid w:val="00B664EC"/>
    <w:pPr>
      <w:tabs>
        <w:tab w:val="center" w:pos="4513"/>
        <w:tab w:val="right" w:pos="9026"/>
      </w:tabs>
    </w:pPr>
  </w:style>
  <w:style w:type="character" w:customStyle="1" w:styleId="FooterChar">
    <w:name w:val="Footer Char"/>
    <w:aliases w:val="Char Char"/>
    <w:basedOn w:val="DefaultParagraphFont"/>
    <w:link w:val="Footer"/>
    <w:uiPriority w:val="99"/>
    <w:rsid w:val="00B664EC"/>
    <w:rPr>
      <w:rFonts w:ascii="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74713314">
      <w:bodyDiv w:val="1"/>
      <w:marLeft w:val="0"/>
      <w:marRight w:val="0"/>
      <w:marTop w:val="0"/>
      <w:marBottom w:val="0"/>
      <w:divBdr>
        <w:top w:val="none" w:sz="0" w:space="0" w:color="auto"/>
        <w:left w:val="none" w:sz="0" w:space="0" w:color="auto"/>
        <w:bottom w:val="none" w:sz="0" w:space="0" w:color="auto"/>
        <w:right w:val="none" w:sz="0" w:space="0" w:color="auto"/>
      </w:divBdr>
    </w:div>
    <w:div w:id="195235156">
      <w:bodyDiv w:val="1"/>
      <w:marLeft w:val="0"/>
      <w:marRight w:val="0"/>
      <w:marTop w:val="0"/>
      <w:marBottom w:val="0"/>
      <w:divBdr>
        <w:top w:val="none" w:sz="0" w:space="0" w:color="auto"/>
        <w:left w:val="none" w:sz="0" w:space="0" w:color="auto"/>
        <w:bottom w:val="none" w:sz="0" w:space="0" w:color="auto"/>
        <w:right w:val="none" w:sz="0" w:space="0" w:color="auto"/>
      </w:divBdr>
    </w:div>
    <w:div w:id="407652118">
      <w:bodyDiv w:val="1"/>
      <w:marLeft w:val="0"/>
      <w:marRight w:val="0"/>
      <w:marTop w:val="0"/>
      <w:marBottom w:val="0"/>
      <w:divBdr>
        <w:top w:val="none" w:sz="0" w:space="0" w:color="auto"/>
        <w:left w:val="none" w:sz="0" w:space="0" w:color="auto"/>
        <w:bottom w:val="none" w:sz="0" w:space="0" w:color="auto"/>
        <w:right w:val="none" w:sz="0" w:space="0" w:color="auto"/>
      </w:divBdr>
    </w:div>
    <w:div w:id="688802392">
      <w:bodyDiv w:val="1"/>
      <w:marLeft w:val="0"/>
      <w:marRight w:val="0"/>
      <w:marTop w:val="0"/>
      <w:marBottom w:val="0"/>
      <w:divBdr>
        <w:top w:val="none" w:sz="0" w:space="0" w:color="auto"/>
        <w:left w:val="none" w:sz="0" w:space="0" w:color="auto"/>
        <w:bottom w:val="none" w:sz="0" w:space="0" w:color="auto"/>
        <w:right w:val="none" w:sz="0" w:space="0" w:color="auto"/>
      </w:divBdr>
    </w:div>
    <w:div w:id="814034473">
      <w:bodyDiv w:val="1"/>
      <w:marLeft w:val="0"/>
      <w:marRight w:val="0"/>
      <w:marTop w:val="0"/>
      <w:marBottom w:val="0"/>
      <w:divBdr>
        <w:top w:val="none" w:sz="0" w:space="0" w:color="auto"/>
        <w:left w:val="none" w:sz="0" w:space="0" w:color="auto"/>
        <w:bottom w:val="none" w:sz="0" w:space="0" w:color="auto"/>
        <w:right w:val="none" w:sz="0" w:space="0" w:color="auto"/>
      </w:divBdr>
    </w:div>
    <w:div w:id="1540583039">
      <w:bodyDiv w:val="1"/>
      <w:marLeft w:val="0"/>
      <w:marRight w:val="0"/>
      <w:marTop w:val="0"/>
      <w:marBottom w:val="0"/>
      <w:divBdr>
        <w:top w:val="none" w:sz="0" w:space="0" w:color="auto"/>
        <w:left w:val="none" w:sz="0" w:space="0" w:color="auto"/>
        <w:bottom w:val="none" w:sz="0" w:space="0" w:color="auto"/>
        <w:right w:val="none" w:sz="0" w:space="0" w:color="auto"/>
      </w:divBdr>
    </w:div>
    <w:div w:id="1956673623">
      <w:bodyDiv w:val="1"/>
      <w:marLeft w:val="0"/>
      <w:marRight w:val="0"/>
      <w:marTop w:val="0"/>
      <w:marBottom w:val="0"/>
      <w:divBdr>
        <w:top w:val="none" w:sz="0" w:space="0" w:color="auto"/>
        <w:left w:val="none" w:sz="0" w:space="0" w:color="auto"/>
        <w:bottom w:val="none" w:sz="0" w:space="0" w:color="auto"/>
        <w:right w:val="none" w:sz="0" w:space="0" w:color="auto"/>
      </w:divBdr>
    </w:div>
    <w:div w:id="1977562387">
      <w:bodyDiv w:val="1"/>
      <w:marLeft w:val="0"/>
      <w:marRight w:val="0"/>
      <w:marTop w:val="0"/>
      <w:marBottom w:val="0"/>
      <w:divBdr>
        <w:top w:val="none" w:sz="0" w:space="0" w:color="auto"/>
        <w:left w:val="none" w:sz="0" w:space="0" w:color="auto"/>
        <w:bottom w:val="none" w:sz="0" w:space="0" w:color="auto"/>
        <w:right w:val="none" w:sz="0" w:space="0" w:color="auto"/>
      </w:divBdr>
    </w:div>
    <w:div w:id="206421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697</TotalTime>
  <Pages>23</Pages>
  <Words>4679</Words>
  <Characters>26676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24</cp:revision>
  <dcterms:created xsi:type="dcterms:W3CDTF">2014-03-14T14:24:00Z</dcterms:created>
  <dcterms:modified xsi:type="dcterms:W3CDTF">2014-04-28T04:15:00Z</dcterms:modified>
</cp:coreProperties>
</file>